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DF7D" w14:textId="79F42317" w:rsidR="002A323A" w:rsidRPr="00BE1D45" w:rsidRDefault="004D15B8" w:rsidP="002A323A">
      <w:pPr>
        <w:spacing w:line="259" w:lineRule="auto"/>
        <w:jc w:val="center"/>
        <w:rPr>
          <w:rFonts w:ascii="Calibri" w:hAnsi="Calibri" w:cs="Calibri"/>
          <w:b/>
          <w:bCs/>
          <w:color w:val="103B5E" w:themeColor="accent6" w:themeShade="40"/>
          <w:sz w:val="40"/>
          <w:szCs w:val="40"/>
          <w:lang w:val="en-GB"/>
        </w:rPr>
      </w:pPr>
      <w:r>
        <w:rPr>
          <w:rFonts w:ascii="Calibri" w:hAnsi="Calibri" w:cs="Calibri"/>
          <w:b/>
          <w:bCs/>
          <w:color w:val="103B5E" w:themeColor="accent6" w:themeShade="40"/>
          <w:sz w:val="40"/>
          <w:szCs w:val="40"/>
          <w:lang w:val="en-GB"/>
        </w:rPr>
        <w:t xml:space="preserve">Draft </w:t>
      </w:r>
      <w:r w:rsidR="2DA7A00A" w:rsidRPr="00BE1D45">
        <w:rPr>
          <w:rFonts w:ascii="Calibri" w:hAnsi="Calibri" w:cs="Calibri"/>
          <w:b/>
          <w:bCs/>
          <w:color w:val="103B5E" w:themeColor="accent6" w:themeShade="40"/>
          <w:sz w:val="40"/>
          <w:szCs w:val="40"/>
          <w:lang w:val="en-GB"/>
        </w:rPr>
        <w:t>A</w:t>
      </w:r>
      <w:r w:rsidR="00BE1D45" w:rsidRPr="00BE1D45">
        <w:rPr>
          <w:rFonts w:ascii="Calibri" w:hAnsi="Calibri" w:cs="Calibri"/>
          <w:b/>
          <w:bCs/>
          <w:color w:val="103B5E" w:themeColor="accent6" w:themeShade="40"/>
          <w:sz w:val="40"/>
          <w:szCs w:val="40"/>
          <w:lang w:val="en-GB"/>
        </w:rPr>
        <w:t>djudication Protocol</w:t>
      </w:r>
    </w:p>
    <w:p w14:paraId="1D978CCA" w14:textId="21D66F3F" w:rsidR="002A323A" w:rsidRPr="00BE1D45" w:rsidRDefault="002A323A" w:rsidP="182A89FC">
      <w:pPr>
        <w:spacing w:line="259" w:lineRule="auto"/>
        <w:jc w:val="center"/>
        <w:rPr>
          <w:rFonts w:ascii="Calibri" w:hAnsi="Calibri" w:cs="Calibri"/>
          <w:b/>
          <w:bCs/>
          <w:color w:val="103B5E" w:themeColor="accent6" w:themeShade="40"/>
          <w:sz w:val="32"/>
          <w:szCs w:val="32"/>
          <w:lang w:val="en-GB"/>
        </w:rPr>
      </w:pPr>
      <w:r w:rsidRPr="00BE1D45">
        <w:rPr>
          <w:rFonts w:ascii="Calibri" w:hAnsi="Calibri" w:cs="Calibri"/>
          <w:b/>
          <w:bCs/>
          <w:color w:val="103B5E" w:themeColor="accent6" w:themeShade="40"/>
          <w:sz w:val="32"/>
          <w:szCs w:val="32"/>
          <w:lang w:val="en-GB"/>
        </w:rPr>
        <w:t>applicable to the Dispute Resolution Scheme Rules</w:t>
      </w:r>
      <w:r w:rsidR="0F5D4210" w:rsidRPr="00BE1D45">
        <w:rPr>
          <w:rFonts w:ascii="Calibri" w:hAnsi="Calibri" w:cs="Calibri"/>
          <w:b/>
          <w:bCs/>
          <w:color w:val="103B5E" w:themeColor="accent6" w:themeShade="40"/>
          <w:sz w:val="32"/>
          <w:szCs w:val="32"/>
          <w:lang w:val="en-GB"/>
        </w:rPr>
        <w:t xml:space="preserve"> under the Natural Hazards Insurance Act 2023</w:t>
      </w:r>
    </w:p>
    <w:p w14:paraId="5A00D4B5" w14:textId="77777777" w:rsidR="002A323A" w:rsidRPr="002A323A" w:rsidRDefault="002A323A" w:rsidP="002A323A">
      <w:pPr>
        <w:rPr>
          <w:rFonts w:ascii="Calibri" w:hAnsi="Calibri" w:cs="Calibri"/>
          <w:sz w:val="22"/>
        </w:rPr>
      </w:pPr>
    </w:p>
    <w:p w14:paraId="6CED0DDA"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BE1D45">
        <w:rPr>
          <w:rFonts w:ascii="Calibri" w:eastAsiaTheme="minorHAnsi" w:hAnsi="Calibri" w:cstheme="minorBidi"/>
          <w:b/>
          <w:bCs/>
          <w:color w:val="103B5E" w:themeColor="accent6" w:themeShade="40"/>
          <w:spacing w:val="0"/>
          <w:sz w:val="32"/>
          <w:szCs w:val="32"/>
          <w:lang w:bidi="en-US"/>
        </w:rPr>
        <w:t>Background</w:t>
      </w:r>
    </w:p>
    <w:p w14:paraId="5D3945D3" w14:textId="3D4D8F90" w:rsidR="002A323A" w:rsidRPr="00BE1D45" w:rsidRDefault="002A323A" w:rsidP="0C90516E">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bidi="ar-SA"/>
        </w:rPr>
        <w:t>The Dispute Resolution Scheme Adjudication Protocol (</w:t>
      </w:r>
      <w:r w:rsidRPr="00BE1D45">
        <w:rPr>
          <w:rFonts w:ascii="Calibri" w:hAnsi="Calibri" w:cs="Calibri"/>
          <w:b/>
          <w:bCs/>
          <w:sz w:val="24"/>
          <w:szCs w:val="24"/>
          <w:lang w:val="en-GB" w:bidi="ar-SA"/>
        </w:rPr>
        <w:t>Adjudication</w:t>
      </w:r>
      <w:r w:rsidRPr="00BE1D45">
        <w:rPr>
          <w:rFonts w:ascii="Calibri" w:hAnsi="Calibri" w:cs="Calibri"/>
          <w:sz w:val="24"/>
          <w:szCs w:val="24"/>
          <w:lang w:val="en-GB" w:bidi="ar-SA"/>
        </w:rPr>
        <w:t xml:space="preserve"> </w:t>
      </w:r>
      <w:r w:rsidRPr="00BE1D45">
        <w:rPr>
          <w:rFonts w:ascii="Calibri" w:hAnsi="Calibri" w:cs="Calibri"/>
          <w:b/>
          <w:bCs/>
          <w:sz w:val="24"/>
          <w:szCs w:val="24"/>
          <w:lang w:val="en-GB" w:bidi="ar-SA"/>
        </w:rPr>
        <w:t>Protocol</w:t>
      </w:r>
      <w:r w:rsidRPr="00BE1D45">
        <w:rPr>
          <w:rFonts w:ascii="Calibri" w:hAnsi="Calibri" w:cs="Calibri"/>
          <w:sz w:val="24"/>
          <w:szCs w:val="24"/>
          <w:lang w:val="en-GB" w:bidi="ar-SA"/>
        </w:rPr>
        <w:t>) applies where a dispute has been referred to an adjudication under Rule 7.1 in the Dispute Resolution Scheme Rules</w:t>
      </w:r>
      <w:r w:rsidR="00022D7D" w:rsidRPr="00BE1D45">
        <w:rPr>
          <w:rFonts w:ascii="Calibri" w:hAnsi="Calibri" w:cs="Calibri"/>
          <w:sz w:val="24"/>
          <w:szCs w:val="24"/>
          <w:lang w:val="en-GB" w:bidi="ar-SA"/>
        </w:rPr>
        <w:t xml:space="preserve"> </w:t>
      </w:r>
      <w:r w:rsidR="00EB33F0" w:rsidRPr="00BE1D45">
        <w:rPr>
          <w:rFonts w:ascii="Calibri" w:hAnsi="Calibri" w:cs="Calibri"/>
          <w:sz w:val="24"/>
          <w:szCs w:val="24"/>
          <w:lang w:val="en-GB" w:bidi="ar-SA"/>
        </w:rPr>
        <w:t xml:space="preserve">(as </w:t>
      </w:r>
      <w:r w:rsidRPr="00BE1D45">
        <w:rPr>
          <w:rFonts w:ascii="Calibri" w:hAnsi="Calibri" w:cs="Calibri"/>
          <w:sz w:val="24"/>
          <w:szCs w:val="24"/>
          <w:lang w:val="en-GB" w:bidi="ar-SA"/>
        </w:rPr>
        <w:t>amended from time to time</w:t>
      </w:r>
      <w:r w:rsidR="005D735E" w:rsidRPr="00BE1D45">
        <w:rPr>
          <w:rFonts w:ascii="Calibri" w:hAnsi="Calibri" w:cs="Calibri"/>
          <w:sz w:val="24"/>
          <w:szCs w:val="24"/>
          <w:lang w:val="en-GB" w:bidi="ar-SA"/>
        </w:rPr>
        <w:t>)</w:t>
      </w:r>
      <w:r w:rsidRPr="00BE1D45">
        <w:rPr>
          <w:rFonts w:ascii="Calibri" w:hAnsi="Calibri" w:cs="Calibri"/>
          <w:sz w:val="24"/>
          <w:szCs w:val="24"/>
          <w:lang w:val="en-GB" w:bidi="ar-SA"/>
        </w:rPr>
        <w:t xml:space="preserve"> (</w:t>
      </w:r>
      <w:r w:rsidRPr="00BE1D45">
        <w:rPr>
          <w:rFonts w:ascii="Calibri" w:hAnsi="Calibri" w:cs="Calibri"/>
          <w:b/>
          <w:bCs/>
          <w:sz w:val="24"/>
          <w:szCs w:val="24"/>
          <w:lang w:val="en-GB" w:bidi="ar-SA"/>
        </w:rPr>
        <w:t>Scheme Rules</w:t>
      </w:r>
      <w:r w:rsidRPr="00BE1D45">
        <w:rPr>
          <w:rFonts w:ascii="Calibri" w:hAnsi="Calibri" w:cs="Calibri"/>
          <w:sz w:val="24"/>
          <w:szCs w:val="24"/>
          <w:lang w:val="en-GB" w:bidi="ar-SA"/>
        </w:rPr>
        <w:t xml:space="preserve">). </w:t>
      </w:r>
    </w:p>
    <w:p w14:paraId="7938A390" w14:textId="6323C685" w:rsidR="002A323A" w:rsidRPr="00BE1D45" w:rsidRDefault="002A323A" w:rsidP="003E38A2">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An adjudication under the Scheme Rules is a process where an independent adjudicator determines the dispute for the </w:t>
      </w:r>
      <w:r w:rsidR="007C2199" w:rsidRPr="00BE1D45">
        <w:rPr>
          <w:rFonts w:ascii="Calibri" w:hAnsi="Calibri" w:cs="Calibri"/>
          <w:sz w:val="24"/>
          <w:szCs w:val="24"/>
          <w:lang w:val="en-GB"/>
        </w:rPr>
        <w:t>parties</w:t>
      </w:r>
      <w:r w:rsidRPr="00BE1D45">
        <w:rPr>
          <w:rFonts w:ascii="Calibri" w:hAnsi="Calibri" w:cs="Calibri"/>
          <w:sz w:val="24"/>
          <w:szCs w:val="24"/>
          <w:lang w:val="en-GB"/>
        </w:rPr>
        <w:t xml:space="preserve">. </w:t>
      </w:r>
      <w:permStart w:id="502088218" w:edGrp="everyone"/>
      <w:permEnd w:id="502088218"/>
    </w:p>
    <w:p w14:paraId="0CE7CB71"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6"/>
          <w:szCs w:val="36"/>
          <w:lang w:bidi="en-US"/>
        </w:rPr>
      </w:pPr>
      <w:r w:rsidRPr="00BE1D45">
        <w:rPr>
          <w:rFonts w:ascii="Calibri" w:eastAsiaTheme="minorHAnsi" w:hAnsi="Calibri" w:cstheme="minorBidi"/>
          <w:b/>
          <w:bCs/>
          <w:color w:val="103B5E" w:themeColor="accent6" w:themeShade="40"/>
          <w:spacing w:val="0"/>
          <w:sz w:val="32"/>
          <w:szCs w:val="32"/>
          <w:lang w:bidi="en-US"/>
        </w:rPr>
        <w:t>Interpretation</w:t>
      </w:r>
    </w:p>
    <w:p w14:paraId="337478E8" w14:textId="6EF20DEB" w:rsidR="002A323A" w:rsidRPr="00BE1D45" w:rsidRDefault="002A323A" w:rsidP="43810F72">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bidi="ar-SA"/>
        </w:rPr>
        <w:t>The Adjudication Protocol is to be read alongside the Scheme Rules</w:t>
      </w:r>
      <w:r w:rsidR="00E32C8C" w:rsidRPr="00BE1D45">
        <w:rPr>
          <w:rFonts w:ascii="Calibri" w:hAnsi="Calibri" w:cs="Calibri"/>
          <w:sz w:val="24"/>
          <w:szCs w:val="24"/>
          <w:lang w:val="en-GB" w:bidi="ar-SA"/>
        </w:rPr>
        <w:t>, in particular</w:t>
      </w:r>
      <w:r w:rsidRPr="00BE1D45">
        <w:rPr>
          <w:rFonts w:ascii="Calibri" w:hAnsi="Calibri" w:cs="Calibri"/>
          <w:sz w:val="24"/>
          <w:szCs w:val="24"/>
          <w:lang w:val="en-GB" w:bidi="ar-SA"/>
        </w:rPr>
        <w:t xml:space="preserve"> </w:t>
      </w:r>
      <w:r w:rsidR="36B990AC" w:rsidRPr="00BE1D45">
        <w:rPr>
          <w:rFonts w:ascii="Calibri" w:hAnsi="Calibri" w:cs="Calibri"/>
          <w:sz w:val="24"/>
          <w:szCs w:val="24"/>
          <w:lang w:val="en-GB" w:bidi="ar-SA"/>
        </w:rPr>
        <w:t>Rule</w:t>
      </w:r>
      <w:r w:rsidR="004B3870">
        <w:rPr>
          <w:rFonts w:ascii="Calibri" w:hAnsi="Calibri" w:cs="Calibri"/>
          <w:sz w:val="24"/>
          <w:szCs w:val="24"/>
          <w:lang w:val="en-GB" w:bidi="ar-SA"/>
        </w:rPr>
        <w:t xml:space="preserve"> </w:t>
      </w:r>
      <w:r w:rsidRPr="00BE1D45">
        <w:rPr>
          <w:rFonts w:ascii="Calibri" w:hAnsi="Calibri" w:cs="Calibri"/>
          <w:sz w:val="24"/>
          <w:szCs w:val="24"/>
          <w:lang w:val="en-GB" w:bidi="ar-SA"/>
        </w:rPr>
        <w:t xml:space="preserve">7 </w:t>
      </w:r>
      <w:r w:rsidR="00E32C8C" w:rsidRPr="00BE1D45">
        <w:rPr>
          <w:rFonts w:ascii="Calibri" w:hAnsi="Calibri" w:cs="Calibri"/>
          <w:sz w:val="24"/>
          <w:szCs w:val="24"/>
          <w:lang w:val="en-GB" w:bidi="ar-SA"/>
        </w:rPr>
        <w:t>which</w:t>
      </w:r>
      <w:r w:rsidRPr="00BE1D45">
        <w:rPr>
          <w:rFonts w:ascii="Calibri" w:hAnsi="Calibri" w:cs="Calibri"/>
          <w:sz w:val="24"/>
          <w:szCs w:val="24"/>
          <w:lang w:val="en-GB" w:bidi="ar-SA"/>
        </w:rPr>
        <w:t xml:space="preserve"> sets out the “Adjudication rules” that will apply to a dispute referred to adjudication under the Scheme Rules</w:t>
      </w:r>
      <w:r w:rsidR="00E32C8C" w:rsidRPr="00BE1D45">
        <w:rPr>
          <w:rFonts w:ascii="Calibri" w:hAnsi="Calibri" w:cs="Calibri"/>
          <w:sz w:val="24"/>
          <w:szCs w:val="24"/>
          <w:lang w:val="en-GB" w:bidi="ar-SA"/>
        </w:rPr>
        <w:t>. This</w:t>
      </w:r>
      <w:r w:rsidRPr="00BE1D45">
        <w:rPr>
          <w:rFonts w:ascii="Calibri" w:hAnsi="Calibri" w:cs="Calibri"/>
          <w:sz w:val="24"/>
          <w:szCs w:val="24"/>
          <w:lang w:val="en-GB" w:bidi="ar-SA"/>
        </w:rPr>
        <w:t xml:space="preserve"> includ</w:t>
      </w:r>
      <w:r w:rsidR="00E32C8C" w:rsidRPr="00BE1D45">
        <w:rPr>
          <w:rFonts w:ascii="Calibri" w:hAnsi="Calibri" w:cs="Calibri"/>
          <w:sz w:val="24"/>
          <w:szCs w:val="24"/>
          <w:lang w:val="en-GB" w:bidi="ar-SA"/>
        </w:rPr>
        <w:t xml:space="preserve">es </w:t>
      </w:r>
      <w:r w:rsidRPr="00BE1D45">
        <w:rPr>
          <w:rFonts w:ascii="Calibri" w:hAnsi="Calibri" w:cs="Calibri"/>
          <w:sz w:val="24"/>
          <w:szCs w:val="24"/>
          <w:lang w:val="en-GB" w:bidi="ar-SA"/>
        </w:rPr>
        <w:t>appointment of the adjudicator</w:t>
      </w:r>
      <w:r w:rsidR="00A37497" w:rsidRPr="00BE1D45">
        <w:rPr>
          <w:rFonts w:ascii="Calibri" w:hAnsi="Calibri" w:cs="Calibri"/>
          <w:sz w:val="24"/>
          <w:szCs w:val="24"/>
          <w:lang w:val="en-GB" w:bidi="ar-SA"/>
        </w:rPr>
        <w:t>,</w:t>
      </w:r>
      <w:r w:rsidRPr="00BE1D45">
        <w:rPr>
          <w:rFonts w:ascii="Calibri" w:hAnsi="Calibri" w:cs="Calibri"/>
          <w:sz w:val="24"/>
          <w:szCs w:val="24"/>
          <w:lang w:val="en-GB" w:bidi="ar-SA"/>
        </w:rPr>
        <w:t xml:space="preserve"> </w:t>
      </w:r>
      <w:r w:rsidR="2FAE8F78" w:rsidRPr="00BE1D45">
        <w:rPr>
          <w:rFonts w:ascii="Calibri" w:hAnsi="Calibri" w:cs="Calibri"/>
          <w:sz w:val="24"/>
          <w:szCs w:val="24"/>
          <w:lang w:val="en-GB" w:bidi="ar-SA"/>
        </w:rPr>
        <w:t xml:space="preserve">the </w:t>
      </w:r>
      <w:r w:rsidRPr="00BE1D45">
        <w:rPr>
          <w:rFonts w:ascii="Calibri" w:hAnsi="Calibri" w:cs="Calibri"/>
          <w:sz w:val="24"/>
          <w:szCs w:val="24"/>
          <w:lang w:val="en-GB" w:bidi="ar-SA"/>
        </w:rPr>
        <w:t>types of order that an adjudicator may make</w:t>
      </w:r>
      <w:r w:rsidR="00A37497" w:rsidRPr="00BE1D45">
        <w:rPr>
          <w:rFonts w:ascii="Calibri" w:hAnsi="Calibri" w:cs="Calibri"/>
          <w:sz w:val="24"/>
          <w:szCs w:val="24"/>
          <w:lang w:val="en-GB" w:bidi="ar-SA"/>
        </w:rPr>
        <w:t xml:space="preserve">, </w:t>
      </w:r>
      <w:r w:rsidR="5C3A0ED3" w:rsidRPr="00BE1D45">
        <w:rPr>
          <w:rFonts w:ascii="Calibri" w:hAnsi="Calibri" w:cs="Calibri"/>
          <w:sz w:val="24"/>
          <w:szCs w:val="24"/>
          <w:lang w:val="en-GB" w:bidi="ar-SA"/>
        </w:rPr>
        <w:t xml:space="preserve">the </w:t>
      </w:r>
      <w:r w:rsidRPr="00BE1D45">
        <w:rPr>
          <w:rFonts w:ascii="Calibri" w:hAnsi="Calibri" w:cs="Calibri"/>
          <w:sz w:val="24"/>
          <w:szCs w:val="24"/>
          <w:lang w:val="en-GB" w:bidi="ar-SA"/>
        </w:rPr>
        <w:t>overall timeframes</w:t>
      </w:r>
      <w:r w:rsidR="1472C679" w:rsidRPr="00BE1D45">
        <w:rPr>
          <w:rFonts w:ascii="Calibri" w:hAnsi="Calibri" w:cs="Calibri"/>
          <w:sz w:val="24"/>
          <w:szCs w:val="24"/>
          <w:lang w:val="en-GB" w:bidi="ar-SA"/>
        </w:rPr>
        <w:t xml:space="preserve"> for the adjudication</w:t>
      </w:r>
      <w:r w:rsidR="00A37497" w:rsidRPr="00BE1D45">
        <w:rPr>
          <w:rFonts w:ascii="Calibri" w:hAnsi="Calibri" w:cs="Calibri"/>
          <w:sz w:val="24"/>
          <w:szCs w:val="24"/>
          <w:lang w:val="en-GB" w:bidi="ar-SA"/>
        </w:rPr>
        <w:t xml:space="preserve">, </w:t>
      </w:r>
      <w:r w:rsidR="1978F5C0" w:rsidRPr="00BE1D45">
        <w:rPr>
          <w:rFonts w:ascii="Calibri" w:hAnsi="Calibri" w:cs="Calibri"/>
          <w:sz w:val="24"/>
          <w:szCs w:val="24"/>
          <w:lang w:val="en-GB" w:bidi="ar-SA"/>
        </w:rPr>
        <w:t xml:space="preserve">the </w:t>
      </w:r>
      <w:r w:rsidRPr="00BE1D45">
        <w:rPr>
          <w:rFonts w:ascii="Calibri" w:hAnsi="Calibri" w:cs="Calibri"/>
          <w:sz w:val="24"/>
          <w:szCs w:val="24"/>
          <w:lang w:val="en-GB" w:bidi="ar-SA"/>
        </w:rPr>
        <w:t>payment of costs</w:t>
      </w:r>
      <w:r w:rsidR="00A37497" w:rsidRPr="00BE1D45">
        <w:rPr>
          <w:rFonts w:ascii="Calibri" w:hAnsi="Calibri" w:cs="Calibri"/>
          <w:sz w:val="24"/>
          <w:szCs w:val="24"/>
          <w:lang w:val="en-GB" w:bidi="ar-SA"/>
        </w:rPr>
        <w:t xml:space="preserve">, </w:t>
      </w:r>
      <w:r w:rsidRPr="00BE1D45">
        <w:rPr>
          <w:rFonts w:ascii="Calibri" w:hAnsi="Calibri" w:cs="Calibri"/>
          <w:sz w:val="24"/>
          <w:szCs w:val="24"/>
          <w:lang w:val="en-GB" w:bidi="ar-SA"/>
        </w:rPr>
        <w:t>representation</w:t>
      </w:r>
      <w:r w:rsidR="00A37497" w:rsidRPr="00BE1D45">
        <w:rPr>
          <w:rFonts w:ascii="Calibri" w:hAnsi="Calibri" w:cs="Calibri"/>
          <w:sz w:val="24"/>
          <w:szCs w:val="24"/>
          <w:lang w:val="en-GB" w:bidi="ar-SA"/>
        </w:rPr>
        <w:t xml:space="preserve">, </w:t>
      </w:r>
      <w:r w:rsidRPr="00BE1D45">
        <w:rPr>
          <w:rFonts w:ascii="Calibri" w:hAnsi="Calibri" w:cs="Calibri"/>
          <w:sz w:val="24"/>
          <w:szCs w:val="24"/>
          <w:lang w:val="en-GB" w:bidi="ar-SA"/>
        </w:rPr>
        <w:t>enforcement</w:t>
      </w:r>
      <w:r w:rsidR="00A37497" w:rsidRPr="00BE1D45">
        <w:rPr>
          <w:rFonts w:ascii="Calibri" w:hAnsi="Calibri" w:cs="Calibri"/>
          <w:sz w:val="24"/>
          <w:szCs w:val="24"/>
          <w:lang w:val="en-GB" w:bidi="ar-SA"/>
        </w:rPr>
        <w:t xml:space="preserve">, </w:t>
      </w:r>
      <w:r w:rsidR="00E37793" w:rsidRPr="00BE1D45">
        <w:rPr>
          <w:rFonts w:ascii="Calibri" w:hAnsi="Calibri" w:cs="Calibri"/>
          <w:sz w:val="24"/>
          <w:szCs w:val="24"/>
          <w:lang w:val="en-GB" w:bidi="ar-SA"/>
        </w:rPr>
        <w:t xml:space="preserve">rights of </w:t>
      </w:r>
      <w:r w:rsidRPr="00BE1D45">
        <w:rPr>
          <w:rFonts w:ascii="Calibri" w:hAnsi="Calibri" w:cs="Calibri"/>
          <w:sz w:val="24"/>
          <w:szCs w:val="24"/>
          <w:lang w:val="en-GB" w:bidi="ar-SA"/>
        </w:rPr>
        <w:t xml:space="preserve">appeal and related matters.  </w:t>
      </w:r>
    </w:p>
    <w:p w14:paraId="164F215E" w14:textId="77777777" w:rsidR="002A323A" w:rsidRPr="00BE1D45" w:rsidRDefault="002A323A" w:rsidP="003E38A2">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rPr>
        <w:t>Each person participating in an adjudication under the Scheme Rules should ensure that they are familiar with both the Scheme Rules and this Adjudication Protocol.</w:t>
      </w:r>
    </w:p>
    <w:p w14:paraId="74BFD8C1" w14:textId="77777777" w:rsidR="002A323A" w:rsidRPr="00BE1D45" w:rsidRDefault="002A323A" w:rsidP="003E38A2">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bidi="ar-SA"/>
        </w:rPr>
        <w:t>Any defined term used in the Adjudication Protocol and defined in the Scheme Rules has the same meaning as in the Scheme Rules.</w:t>
      </w:r>
    </w:p>
    <w:p w14:paraId="1C256139" w14:textId="43A29781" w:rsidR="004A4A06" w:rsidRPr="00BE1D45" w:rsidRDefault="002A323A" w:rsidP="005D10A8">
      <w:pPr>
        <w:numPr>
          <w:ilvl w:val="1"/>
          <w:numId w:val="12"/>
        </w:numPr>
        <w:spacing w:after="240"/>
        <w:ind w:left="793"/>
        <w:rPr>
          <w:sz w:val="22"/>
          <w:szCs w:val="24"/>
        </w:rPr>
      </w:pPr>
      <w:r w:rsidRPr="00BE1D45">
        <w:rPr>
          <w:rFonts w:ascii="Calibri" w:hAnsi="Calibri" w:cs="Calibri"/>
          <w:sz w:val="24"/>
          <w:szCs w:val="24"/>
          <w:lang w:val="en-GB" w:bidi="ar-SA"/>
        </w:rPr>
        <w:t xml:space="preserve">If any aspect of the Adjudication Protocol conflicts with the Scheme Rules, the Scheme Rules </w:t>
      </w:r>
      <w:r w:rsidR="392285A9" w:rsidRPr="00BE1D45">
        <w:rPr>
          <w:rFonts w:ascii="Calibri" w:hAnsi="Calibri" w:cs="Calibri"/>
          <w:sz w:val="24"/>
          <w:szCs w:val="24"/>
          <w:lang w:val="en-GB" w:bidi="ar-SA"/>
        </w:rPr>
        <w:t>take priority.</w:t>
      </w:r>
      <w:r w:rsidR="004A4A06" w:rsidRPr="00BE1D45">
        <w:rPr>
          <w:rFonts w:ascii="Calibri" w:hAnsi="Calibri" w:cs="Calibri"/>
          <w:sz w:val="24"/>
          <w:szCs w:val="24"/>
          <w:lang w:val="en-GB" w:bidi="ar-SA"/>
        </w:rPr>
        <w:t xml:space="preserve"> </w:t>
      </w:r>
      <w:r w:rsidR="004A4A06" w:rsidRPr="00BE1D45">
        <w:rPr>
          <w:rFonts w:ascii="Calibri" w:hAnsi="Calibri" w:cs="Calibri"/>
          <w:sz w:val="24"/>
          <w:szCs w:val="24"/>
        </w:rPr>
        <w:t xml:space="preserve">In addition to </w:t>
      </w:r>
      <w:r w:rsidR="6590A061" w:rsidRPr="00BE1D45">
        <w:rPr>
          <w:rFonts w:ascii="Calibri" w:hAnsi="Calibri" w:cs="Calibri"/>
          <w:sz w:val="24"/>
          <w:szCs w:val="24"/>
        </w:rPr>
        <w:t>Rule</w:t>
      </w:r>
      <w:r w:rsidR="004A4A06" w:rsidRPr="00BE1D45">
        <w:rPr>
          <w:rFonts w:ascii="Calibri" w:hAnsi="Calibri" w:cs="Calibri"/>
          <w:sz w:val="24"/>
          <w:szCs w:val="24"/>
        </w:rPr>
        <w:t xml:space="preserve"> 7, the Scheme Rules cover the following matters which may be relevant to an adjudication process and are not separately covered by the Adjudication Protocol:</w:t>
      </w:r>
      <w:r w:rsidR="004A4A06" w:rsidRPr="00BE1D45">
        <w:rPr>
          <w:sz w:val="22"/>
          <w:szCs w:val="24"/>
        </w:rPr>
        <w:t xml:space="preserve"> </w:t>
      </w:r>
    </w:p>
    <w:p w14:paraId="610F8D50" w14:textId="77777777" w:rsidR="004A4A06" w:rsidRPr="00BE1D45" w:rsidRDefault="004A4A06" w:rsidP="005D10A8">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 xml:space="preserve">Scheme Rule 2 which defines a number of terms in the Scheme Rules, </w:t>
      </w:r>
    </w:p>
    <w:p w14:paraId="2CAD2C73" w14:textId="77777777" w:rsidR="004A4A06" w:rsidRPr="00BE1D45" w:rsidRDefault="004A4A06" w:rsidP="005D10A8">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 xml:space="preserve">Scheme Rule 3 which outlines principles by which the Scheme Rules are interpreted, </w:t>
      </w:r>
    </w:p>
    <w:p w14:paraId="0A8F1152" w14:textId="77777777" w:rsidR="004A4A06" w:rsidRPr="00BE1D45" w:rsidRDefault="004A4A06" w:rsidP="005D10A8">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 xml:space="preserve">Scheme Rule 8 which describes how the dispute resolution procedures under the Scheme will be conducted, </w:t>
      </w:r>
    </w:p>
    <w:p w14:paraId="2D982C97" w14:textId="77777777" w:rsidR="004A4A06" w:rsidRPr="00BE1D45" w:rsidRDefault="004A4A06" w:rsidP="005D10A8">
      <w:pPr>
        <w:numPr>
          <w:ilvl w:val="2"/>
          <w:numId w:val="12"/>
        </w:numPr>
        <w:spacing w:after="240"/>
        <w:rPr>
          <w:rFonts w:ascii="Calibri" w:hAnsi="Calibri" w:cs="Calibri"/>
          <w:sz w:val="24"/>
          <w:szCs w:val="24"/>
        </w:rPr>
      </w:pPr>
      <w:r w:rsidRPr="00BE1D45">
        <w:rPr>
          <w:rFonts w:ascii="Calibri" w:hAnsi="Calibri" w:cs="Calibri"/>
          <w:sz w:val="24"/>
          <w:szCs w:val="24"/>
          <w:lang w:val="en-GB"/>
        </w:rPr>
        <w:t>Scheme Rule</w:t>
      </w:r>
      <w:r w:rsidRPr="00BE1D45">
        <w:rPr>
          <w:rFonts w:ascii="Calibri" w:hAnsi="Calibri" w:cs="Calibri"/>
          <w:sz w:val="24"/>
          <w:szCs w:val="24"/>
        </w:rPr>
        <w:t xml:space="preserve"> 9 which describes information management processes and confidentiality requirements, </w:t>
      </w:r>
    </w:p>
    <w:p w14:paraId="41F3605E" w14:textId="77777777" w:rsidR="004A4A06" w:rsidRPr="00BE1D45" w:rsidRDefault="004A4A06" w:rsidP="005D10A8">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Scheme Rule 10 which describes the rules relating to exclusion of liability for (relevantly) the Scheme provider and adjudicator,</w:t>
      </w:r>
    </w:p>
    <w:p w14:paraId="30C4C2E0" w14:textId="77777777" w:rsidR="004A4A06" w:rsidRPr="00BE1D45" w:rsidRDefault="004A4A06" w:rsidP="005D10A8">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lastRenderedPageBreak/>
        <w:t xml:space="preserve">Scheme Rule 11 which outlines the process by which participation in an adjudication ends, and </w:t>
      </w:r>
    </w:p>
    <w:p w14:paraId="7EEB5A7F" w14:textId="0774E538" w:rsidR="002A323A" w:rsidRPr="00BE1D45" w:rsidRDefault="004A4A06" w:rsidP="00D33B9B">
      <w:pPr>
        <w:numPr>
          <w:ilvl w:val="2"/>
          <w:numId w:val="12"/>
        </w:numPr>
        <w:spacing w:after="240"/>
        <w:rPr>
          <w:rFonts w:ascii="Calibri" w:hAnsi="Calibri" w:cs="Calibri"/>
          <w:sz w:val="24"/>
          <w:szCs w:val="24"/>
          <w:lang w:val="en-GB" w:bidi="ar-SA"/>
        </w:rPr>
      </w:pPr>
      <w:r w:rsidRPr="00BE1D45">
        <w:rPr>
          <w:rFonts w:ascii="Calibri" w:hAnsi="Calibri" w:cs="Calibri"/>
          <w:sz w:val="24"/>
          <w:szCs w:val="24"/>
          <w:lang w:val="en-GB"/>
        </w:rPr>
        <w:t>Scheme Rule</w:t>
      </w:r>
      <w:r w:rsidRPr="00BE1D45">
        <w:rPr>
          <w:rFonts w:ascii="Calibri" w:hAnsi="Calibri" w:cs="Calibri"/>
          <w:sz w:val="24"/>
          <w:szCs w:val="24"/>
        </w:rPr>
        <w:t xml:space="preserve"> 12 which describes general provisions applicable to the Scheme.</w:t>
      </w:r>
    </w:p>
    <w:p w14:paraId="25FBBA0B" w14:textId="77777777" w:rsidR="002A323A" w:rsidRPr="00BE1D45" w:rsidRDefault="002A323A" w:rsidP="003E38A2">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bidi="ar-SA"/>
        </w:rPr>
        <w:t xml:space="preserve">A reference to the Adjudication Protocol is a reference to this Adjudication Protocol, as amended from time to time. </w:t>
      </w:r>
    </w:p>
    <w:p w14:paraId="451CEDDF"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BE1D45">
        <w:rPr>
          <w:rFonts w:ascii="Calibri" w:eastAsiaTheme="minorHAnsi" w:hAnsi="Calibri" w:cstheme="minorBidi"/>
          <w:b/>
          <w:bCs/>
          <w:color w:val="103B5E" w:themeColor="accent6" w:themeShade="40"/>
          <w:spacing w:val="0"/>
          <w:sz w:val="32"/>
          <w:szCs w:val="32"/>
          <w:lang w:bidi="en-US"/>
        </w:rPr>
        <w:t>Purpose of the Adjudication Protocol</w:t>
      </w:r>
    </w:p>
    <w:p w14:paraId="01DE4E7F" w14:textId="1241D4C9" w:rsidR="002A323A" w:rsidRPr="00BE1D45" w:rsidRDefault="279833AF" w:rsidP="58B1270F">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bidi="ar-SA"/>
        </w:rPr>
        <w:t xml:space="preserve">The purpose of the Adjudication Protocol is to set out the process for adjudication to be followed once the </w:t>
      </w:r>
      <w:r w:rsidR="78CF9066" w:rsidRPr="00BE1D45">
        <w:rPr>
          <w:rFonts w:ascii="Calibri" w:hAnsi="Calibri" w:cs="Calibri"/>
          <w:sz w:val="24"/>
          <w:szCs w:val="24"/>
          <w:lang w:val="en-GB" w:bidi="ar-SA"/>
        </w:rPr>
        <w:t xml:space="preserve">dispute </w:t>
      </w:r>
      <w:r w:rsidRPr="00BE1D45">
        <w:rPr>
          <w:rFonts w:ascii="Calibri" w:hAnsi="Calibri" w:cs="Calibri"/>
          <w:sz w:val="24"/>
          <w:szCs w:val="24"/>
          <w:lang w:val="en-GB" w:bidi="ar-SA"/>
        </w:rPr>
        <w:t xml:space="preserve">has </w:t>
      </w:r>
      <w:r w:rsidR="7D7A7F30" w:rsidRPr="00BE1D45">
        <w:rPr>
          <w:rFonts w:ascii="Calibri" w:hAnsi="Calibri" w:cs="Calibri"/>
          <w:sz w:val="24"/>
          <w:szCs w:val="24"/>
          <w:lang w:val="en-GB" w:bidi="ar-SA"/>
        </w:rPr>
        <w:t xml:space="preserve">been </w:t>
      </w:r>
      <w:r w:rsidR="126203BA" w:rsidRPr="00BE1D45">
        <w:rPr>
          <w:rFonts w:ascii="Calibri" w:hAnsi="Calibri" w:cs="Calibri"/>
          <w:sz w:val="24"/>
          <w:szCs w:val="24"/>
          <w:lang w:val="en-GB" w:bidi="ar-SA"/>
        </w:rPr>
        <w:t>referred</w:t>
      </w:r>
      <w:r w:rsidR="7D7A7F30" w:rsidRPr="00BE1D45">
        <w:rPr>
          <w:rFonts w:ascii="Calibri" w:hAnsi="Calibri" w:cs="Calibri"/>
          <w:sz w:val="24"/>
          <w:szCs w:val="24"/>
          <w:lang w:val="en-GB" w:bidi="ar-SA"/>
        </w:rPr>
        <w:t xml:space="preserve"> to </w:t>
      </w:r>
      <w:r w:rsidR="5DC8CC0C" w:rsidRPr="00BE1D45">
        <w:rPr>
          <w:rFonts w:ascii="Calibri" w:hAnsi="Calibri" w:cs="Calibri"/>
          <w:sz w:val="24"/>
          <w:szCs w:val="24"/>
          <w:lang w:val="en-GB" w:bidi="ar-SA"/>
        </w:rPr>
        <w:t xml:space="preserve">the </w:t>
      </w:r>
      <w:r w:rsidR="125E1271" w:rsidRPr="00BE1D45">
        <w:rPr>
          <w:rFonts w:ascii="Calibri" w:hAnsi="Calibri" w:cs="Calibri"/>
          <w:sz w:val="24"/>
          <w:szCs w:val="24"/>
          <w:lang w:val="en-GB" w:bidi="ar-SA"/>
        </w:rPr>
        <w:t>adjudication</w:t>
      </w:r>
      <w:r w:rsidR="769DCA74" w:rsidRPr="00BE1D45">
        <w:rPr>
          <w:rFonts w:ascii="Calibri" w:hAnsi="Calibri" w:cs="Calibri"/>
          <w:sz w:val="24"/>
          <w:szCs w:val="24"/>
          <w:lang w:val="en-GB" w:bidi="ar-SA"/>
        </w:rPr>
        <w:t xml:space="preserve"> process</w:t>
      </w:r>
      <w:r w:rsidR="001E6FF5" w:rsidRPr="00BE1D45">
        <w:rPr>
          <w:rFonts w:ascii="Calibri" w:hAnsi="Calibri" w:cs="Calibri"/>
          <w:sz w:val="24"/>
          <w:szCs w:val="24"/>
          <w:lang w:val="en-GB" w:bidi="ar-SA"/>
        </w:rPr>
        <w:t xml:space="preserve"> by the applicant</w:t>
      </w:r>
      <w:r w:rsidRPr="00BE1D45">
        <w:rPr>
          <w:rFonts w:ascii="Calibri" w:hAnsi="Calibri" w:cs="Calibri"/>
          <w:sz w:val="24"/>
          <w:szCs w:val="24"/>
          <w:lang w:val="en-GB" w:bidi="ar-SA"/>
        </w:rPr>
        <w:t xml:space="preserve"> under the Scheme Rules and the Scheme provider has appointed an adjudicator.</w:t>
      </w:r>
    </w:p>
    <w:p w14:paraId="48760061"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BE1D45">
        <w:rPr>
          <w:rFonts w:ascii="Calibri" w:eastAsiaTheme="minorHAnsi" w:hAnsi="Calibri" w:cstheme="minorBidi"/>
          <w:b/>
          <w:bCs/>
          <w:color w:val="103B5E" w:themeColor="accent6" w:themeShade="40"/>
          <w:spacing w:val="0"/>
          <w:sz w:val="32"/>
          <w:szCs w:val="32"/>
          <w:lang w:bidi="en-US"/>
        </w:rPr>
        <w:t>Responsibilities of the Adjudicator</w:t>
      </w:r>
    </w:p>
    <w:p w14:paraId="71F96374" w14:textId="77777777" w:rsidR="002A323A" w:rsidRPr="00BE1D45" w:rsidRDefault="002A323A" w:rsidP="003E38A2">
      <w:pPr>
        <w:numPr>
          <w:ilvl w:val="1"/>
          <w:numId w:val="12"/>
        </w:numPr>
        <w:spacing w:after="240"/>
        <w:ind w:left="793"/>
        <w:rPr>
          <w:rFonts w:ascii="Calibri" w:hAnsi="Calibri" w:cs="Calibri"/>
          <w:sz w:val="24"/>
          <w:szCs w:val="24"/>
          <w:lang w:val="en-GB" w:bidi="ar-SA"/>
        </w:rPr>
      </w:pPr>
      <w:r w:rsidRPr="00BE1D45">
        <w:rPr>
          <w:rFonts w:ascii="Calibri" w:hAnsi="Calibri" w:cs="Calibri"/>
          <w:sz w:val="24"/>
          <w:szCs w:val="24"/>
          <w:lang w:val="en-GB" w:bidi="ar-SA"/>
        </w:rPr>
        <w:t>An adjudicator appointed by the Scheme provider to resolve a dispute must:</w:t>
      </w:r>
    </w:p>
    <w:p w14:paraId="07693E4C" w14:textId="6BEDE569" w:rsidR="002A323A" w:rsidRPr="00BE1D45" w:rsidRDefault="078F0CED" w:rsidP="668F237B">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carry out the adjudication in accordance with</w:t>
      </w:r>
      <w:r w:rsidR="000162D9" w:rsidRPr="00BE1D45">
        <w:rPr>
          <w:rFonts w:ascii="Calibri" w:hAnsi="Calibri" w:cs="Calibri"/>
          <w:sz w:val="24"/>
          <w:szCs w:val="24"/>
          <w:lang w:val="en-GB"/>
        </w:rPr>
        <w:t xml:space="preserve"> the </w:t>
      </w:r>
      <w:r w:rsidRPr="00BE1D45">
        <w:rPr>
          <w:rFonts w:ascii="Calibri" w:hAnsi="Calibri" w:cs="Calibri"/>
          <w:sz w:val="24"/>
          <w:szCs w:val="24"/>
          <w:lang w:val="en-GB"/>
        </w:rPr>
        <w:t>Scheme Rules, the Adjudication Protocol and have regard to the principles of accessibility, independence, fairness, accountability, efficiency and effectiveness</w:t>
      </w:r>
      <w:r w:rsidR="00A37497" w:rsidRPr="00BE1D45">
        <w:rPr>
          <w:rFonts w:ascii="Calibri" w:hAnsi="Calibri" w:cs="Calibri"/>
          <w:sz w:val="24"/>
          <w:szCs w:val="24"/>
          <w:lang w:val="en-GB"/>
        </w:rPr>
        <w:t xml:space="preserve">, </w:t>
      </w:r>
    </w:p>
    <w:p w14:paraId="6B87A57A" w14:textId="6A42910C" w:rsidR="002A323A" w:rsidRPr="00BE1D45" w:rsidRDefault="002A323A" w:rsidP="0C90516E">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act as an independent decision-maker for the dispute. They must not be an advocate for any party to the dispute</w:t>
      </w:r>
      <w:r w:rsidR="00A37497" w:rsidRPr="00BE1D45">
        <w:rPr>
          <w:rFonts w:ascii="Calibri" w:hAnsi="Calibri" w:cs="Calibri"/>
          <w:sz w:val="24"/>
          <w:szCs w:val="24"/>
          <w:lang w:val="en-GB"/>
        </w:rPr>
        <w:t xml:space="preserve">, </w:t>
      </w:r>
      <w:r w:rsidRPr="00BE1D45">
        <w:rPr>
          <w:rFonts w:ascii="Calibri" w:hAnsi="Calibri" w:cs="Calibri"/>
          <w:sz w:val="24"/>
          <w:szCs w:val="24"/>
          <w:lang w:val="en-GB"/>
        </w:rPr>
        <w:t xml:space="preserve">and  </w:t>
      </w:r>
    </w:p>
    <w:p w14:paraId="4DE4182E" w14:textId="26345183" w:rsidR="002A323A" w:rsidRPr="00BE1D45" w:rsidRDefault="002A323A" w:rsidP="3997FA61">
      <w:pPr>
        <w:numPr>
          <w:ilvl w:val="2"/>
          <w:numId w:val="12"/>
        </w:numPr>
        <w:spacing w:after="240"/>
        <w:rPr>
          <w:rFonts w:ascii="Calibri" w:hAnsi="Calibri" w:cs="Calibri"/>
          <w:sz w:val="24"/>
          <w:szCs w:val="24"/>
          <w:lang w:val="en-GB"/>
        </w:rPr>
      </w:pPr>
      <w:bookmarkStart w:id="0" w:name="_Ref150869899"/>
      <w:r w:rsidRPr="00BE1D45">
        <w:rPr>
          <w:rFonts w:ascii="Calibri" w:hAnsi="Calibri" w:cs="Calibri"/>
          <w:sz w:val="24"/>
          <w:szCs w:val="24"/>
          <w:lang w:val="en-GB"/>
        </w:rPr>
        <w:t>conduct the adjudication in a timely manner and avoid incurring unnecessary expense for any party to the adjudication.</w:t>
      </w:r>
      <w:bookmarkEnd w:id="0"/>
    </w:p>
    <w:p w14:paraId="4280750D"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BE1D45">
        <w:rPr>
          <w:rFonts w:ascii="Calibri" w:eastAsiaTheme="minorHAnsi" w:hAnsi="Calibri" w:cstheme="minorBidi"/>
          <w:b/>
          <w:bCs/>
          <w:color w:val="103B5E" w:themeColor="accent6" w:themeShade="40"/>
          <w:spacing w:val="0"/>
          <w:sz w:val="32"/>
          <w:szCs w:val="32"/>
          <w:lang w:bidi="en-US"/>
        </w:rPr>
        <w:t>Responsibilities of the Parties</w:t>
      </w:r>
    </w:p>
    <w:p w14:paraId="5517537B" w14:textId="77777777" w:rsidR="002A323A" w:rsidRPr="00BE1D45" w:rsidRDefault="002A323A" w:rsidP="003E38A2">
      <w:pPr>
        <w:numPr>
          <w:ilvl w:val="1"/>
          <w:numId w:val="12"/>
        </w:numPr>
        <w:spacing w:after="240"/>
        <w:ind w:left="793"/>
        <w:rPr>
          <w:rFonts w:ascii="Calibri" w:hAnsi="Calibri" w:cs="Calibri"/>
          <w:sz w:val="24"/>
          <w:szCs w:val="24"/>
          <w:lang w:val="en-GB"/>
        </w:rPr>
      </w:pPr>
      <w:r w:rsidRPr="00BE1D45">
        <w:rPr>
          <w:rFonts w:ascii="Calibri" w:hAnsi="Calibri" w:cs="Calibri"/>
          <w:sz w:val="24"/>
          <w:szCs w:val="24"/>
        </w:rPr>
        <w:t>Each party to a dispute referred to adjudication must:</w:t>
      </w:r>
    </w:p>
    <w:p w14:paraId="7AEA74C4" w14:textId="68EC6D96"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rPr>
        <w:t>comply with the Scheme Rules and the Adjudication Protocol</w:t>
      </w:r>
      <w:r w:rsidR="00A37497" w:rsidRPr="00BE1D45">
        <w:rPr>
          <w:rFonts w:ascii="Calibri" w:hAnsi="Calibri" w:cs="Calibri"/>
          <w:sz w:val="24"/>
          <w:szCs w:val="24"/>
        </w:rPr>
        <w:t xml:space="preserve">, </w:t>
      </w:r>
      <w:r w:rsidRPr="00BE1D45">
        <w:rPr>
          <w:rFonts w:ascii="Calibri" w:hAnsi="Calibri" w:cs="Calibri"/>
          <w:sz w:val="24"/>
          <w:szCs w:val="24"/>
        </w:rPr>
        <w:t xml:space="preserve">and </w:t>
      </w:r>
    </w:p>
    <w:p w14:paraId="0F8E704D" w14:textId="77777777"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rPr>
        <w:t>assist in the proper conduct of the adjudication by the adjudicator and cooperate with the adjudicator throughout the process.</w:t>
      </w:r>
    </w:p>
    <w:p w14:paraId="6676FF6E" w14:textId="5745E2D5" w:rsidR="002A323A" w:rsidRPr="00BE1D45" w:rsidRDefault="078F0CED" w:rsidP="3E71BC0C">
      <w:pPr>
        <w:pStyle w:val="Heading1"/>
        <w:numPr>
          <w:ilvl w:val="0"/>
          <w:numId w:val="12"/>
        </w:numPr>
        <w:tabs>
          <w:tab w:val="num" w:pos="851"/>
        </w:tabs>
        <w:spacing w:after="240"/>
        <w:ind w:left="1076" w:hanging="934"/>
        <w:rPr>
          <w:rFonts w:ascii="Calibri" w:eastAsiaTheme="minorEastAsia" w:hAnsi="Calibri" w:cstheme="minorBidi"/>
          <w:b/>
          <w:bCs/>
          <w:color w:val="103B5E" w:themeColor="accent6" w:themeShade="40"/>
          <w:spacing w:val="0"/>
          <w:sz w:val="32"/>
          <w:szCs w:val="32"/>
          <w:lang w:bidi="en-US"/>
        </w:rPr>
      </w:pPr>
      <w:r w:rsidRPr="00BE1D45">
        <w:rPr>
          <w:rFonts w:ascii="Calibri" w:eastAsiaTheme="minorEastAsia" w:hAnsi="Calibri" w:cstheme="minorBidi"/>
          <w:b/>
          <w:bCs/>
          <w:color w:val="103B5E" w:themeColor="accent6" w:themeShade="40"/>
          <w:spacing w:val="0"/>
          <w:sz w:val="32"/>
          <w:szCs w:val="32"/>
          <w:lang w:bidi="en-US"/>
        </w:rPr>
        <w:t>The Adjudication Process</w:t>
      </w:r>
    </w:p>
    <w:p w14:paraId="7E320768" w14:textId="709C0E2F" w:rsidR="002A323A" w:rsidRPr="00BE1D45" w:rsidRDefault="002A323A" w:rsidP="182A89FC">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Within </w:t>
      </w:r>
      <w:r w:rsidR="37D4A1DA" w:rsidRPr="00BE1D45">
        <w:rPr>
          <w:rFonts w:ascii="Calibri" w:hAnsi="Calibri" w:cs="Calibri"/>
          <w:sz w:val="24"/>
          <w:szCs w:val="24"/>
          <w:lang w:val="en-GB"/>
        </w:rPr>
        <w:t>3</w:t>
      </w:r>
      <w:r w:rsidRPr="00BE1D45">
        <w:rPr>
          <w:rFonts w:ascii="Calibri" w:hAnsi="Calibri" w:cs="Calibri"/>
          <w:sz w:val="24"/>
          <w:szCs w:val="24"/>
          <w:lang w:val="en-GB"/>
        </w:rPr>
        <w:t xml:space="preserve"> working days of being appointed, the adjudicator must:</w:t>
      </w:r>
    </w:p>
    <w:p w14:paraId="605328ED" w14:textId="72484986"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inform each party of the adjudicator’s appointment and contact details</w:t>
      </w:r>
      <w:r w:rsidR="00A37497" w:rsidRPr="00BE1D45">
        <w:rPr>
          <w:rFonts w:ascii="Calibri" w:hAnsi="Calibri" w:cs="Calibri"/>
          <w:sz w:val="24"/>
          <w:szCs w:val="24"/>
          <w:lang w:val="en-GB"/>
        </w:rPr>
        <w:t>,</w:t>
      </w:r>
    </w:p>
    <w:p w14:paraId="7155E795" w14:textId="5F8C4F52" w:rsidR="002A323A" w:rsidRPr="00BE1D45" w:rsidRDefault="32BA5170" w:rsidP="0C90516E">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provide each party with a copy of the</w:t>
      </w:r>
      <w:r w:rsidR="1B67A6B2" w:rsidRPr="00BE1D45">
        <w:rPr>
          <w:rFonts w:ascii="Calibri" w:hAnsi="Calibri" w:cs="Calibri"/>
          <w:sz w:val="24"/>
          <w:szCs w:val="24"/>
          <w:lang w:val="en-GB"/>
        </w:rPr>
        <w:t xml:space="preserve"> </w:t>
      </w:r>
      <w:r w:rsidRPr="00BE1D45">
        <w:rPr>
          <w:rFonts w:ascii="Calibri" w:hAnsi="Calibri" w:cs="Calibri"/>
          <w:sz w:val="24"/>
          <w:szCs w:val="24"/>
          <w:lang w:val="en-GB"/>
        </w:rPr>
        <w:t>information that the applicant used to refer the dispute to the Scheme under Scheme Rule 5.</w:t>
      </w:r>
      <w:r w:rsidR="1BC3930D" w:rsidRPr="00BE1D45">
        <w:rPr>
          <w:rFonts w:ascii="Calibri" w:hAnsi="Calibri" w:cs="Calibri"/>
          <w:sz w:val="24"/>
          <w:szCs w:val="24"/>
          <w:lang w:val="en-GB"/>
        </w:rPr>
        <w:t>5</w:t>
      </w:r>
      <w:r w:rsidR="6D8FE37D" w:rsidRPr="00BE1D45">
        <w:rPr>
          <w:rFonts w:ascii="Calibri" w:hAnsi="Calibri" w:cs="Calibri"/>
          <w:sz w:val="24"/>
          <w:szCs w:val="24"/>
          <w:lang w:val="en-GB"/>
        </w:rPr>
        <w:t xml:space="preserve">, </w:t>
      </w:r>
      <w:r w:rsidRPr="00BE1D45">
        <w:rPr>
          <w:rFonts w:ascii="Calibri" w:hAnsi="Calibri" w:cs="Calibri"/>
          <w:sz w:val="24"/>
          <w:szCs w:val="24"/>
          <w:lang w:val="en-GB"/>
        </w:rPr>
        <w:t>and</w:t>
      </w:r>
    </w:p>
    <w:p w14:paraId="07A23705" w14:textId="77777777"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lastRenderedPageBreak/>
        <w:t>inform each party that the timeframe in clause 6.2 of the Adjudication Protocol will start from the date that the information in clauses 6.1(a) and (b) is provided.</w:t>
      </w:r>
    </w:p>
    <w:p w14:paraId="75255FE7" w14:textId="2666E965" w:rsidR="002A323A" w:rsidRPr="00BE1D45" w:rsidRDefault="002A323A" w:rsidP="0C90516E">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Within </w:t>
      </w:r>
      <w:r w:rsidR="1C4E5647" w:rsidRPr="00BE1D45">
        <w:rPr>
          <w:rFonts w:ascii="Calibri" w:hAnsi="Calibri" w:cs="Calibri"/>
          <w:sz w:val="24"/>
          <w:szCs w:val="24"/>
          <w:lang w:val="en-GB"/>
        </w:rPr>
        <w:t>10</w:t>
      </w:r>
      <w:r w:rsidRPr="00BE1D45">
        <w:rPr>
          <w:rFonts w:ascii="Calibri" w:hAnsi="Calibri" w:cs="Calibri"/>
          <w:sz w:val="24"/>
          <w:szCs w:val="24"/>
          <w:lang w:val="en-GB"/>
        </w:rPr>
        <w:t xml:space="preserve"> working days of an adjudicator notifying each party of the adjudicator’s appointment</w:t>
      </w:r>
      <w:r w:rsidR="0096617C" w:rsidRPr="00BE1D45">
        <w:rPr>
          <w:rFonts w:ascii="Calibri" w:hAnsi="Calibri" w:cs="Calibri"/>
          <w:sz w:val="24"/>
          <w:szCs w:val="24"/>
          <w:lang w:val="en-GB"/>
        </w:rPr>
        <w:t xml:space="preserve"> and providing</w:t>
      </w:r>
      <w:r w:rsidR="5A48D9A1" w:rsidRPr="00BE1D45">
        <w:rPr>
          <w:rFonts w:ascii="Calibri" w:hAnsi="Calibri" w:cs="Calibri"/>
          <w:sz w:val="24"/>
          <w:szCs w:val="24"/>
          <w:lang w:val="en-GB"/>
        </w:rPr>
        <w:t xml:space="preserve"> the</w:t>
      </w:r>
      <w:r w:rsidR="0096617C" w:rsidRPr="00BE1D45">
        <w:rPr>
          <w:rFonts w:ascii="Calibri" w:hAnsi="Calibri" w:cs="Calibri"/>
          <w:sz w:val="24"/>
          <w:szCs w:val="24"/>
          <w:lang w:val="en-GB"/>
        </w:rPr>
        <w:t xml:space="preserve"> accompanying information</w:t>
      </w:r>
      <w:r w:rsidR="53E2433D" w:rsidRPr="00BE1D45">
        <w:rPr>
          <w:rFonts w:ascii="Calibri" w:hAnsi="Calibri" w:cs="Calibri"/>
          <w:sz w:val="24"/>
          <w:szCs w:val="24"/>
          <w:lang w:val="en-GB"/>
        </w:rPr>
        <w:t xml:space="preserve"> (in accordance with clause 6.1 above)</w:t>
      </w:r>
      <w:r w:rsidR="0096617C" w:rsidRPr="00BE1D45">
        <w:rPr>
          <w:rFonts w:ascii="Calibri" w:hAnsi="Calibri" w:cs="Calibri"/>
          <w:sz w:val="24"/>
          <w:szCs w:val="24"/>
          <w:lang w:val="en-GB"/>
        </w:rPr>
        <w:t>,</w:t>
      </w:r>
      <w:r w:rsidR="00B907A0" w:rsidRPr="00BE1D45">
        <w:rPr>
          <w:rFonts w:ascii="Calibri" w:hAnsi="Calibri" w:cs="Calibri"/>
          <w:sz w:val="24"/>
          <w:szCs w:val="24"/>
          <w:lang w:val="en-GB"/>
        </w:rPr>
        <w:t xml:space="preserve"> </w:t>
      </w:r>
      <w:r w:rsidRPr="00BE1D45">
        <w:rPr>
          <w:rFonts w:ascii="Calibri" w:hAnsi="Calibri" w:cs="Calibri"/>
          <w:sz w:val="24"/>
          <w:szCs w:val="24"/>
          <w:lang w:val="en-GB"/>
        </w:rPr>
        <w:t xml:space="preserve">the applicant must submit to the adjudicator and </w:t>
      </w:r>
      <w:r w:rsidR="00A02F24">
        <w:rPr>
          <w:rFonts w:ascii="Calibri" w:hAnsi="Calibri" w:cs="Calibri"/>
          <w:sz w:val="24"/>
          <w:szCs w:val="24"/>
          <w:lang w:val="mi-NZ"/>
        </w:rPr>
        <w:t>the Commission</w:t>
      </w:r>
      <w:r w:rsidRPr="00BE1D45">
        <w:rPr>
          <w:rFonts w:ascii="Calibri" w:hAnsi="Calibri" w:cs="Calibri"/>
          <w:sz w:val="24"/>
          <w:szCs w:val="24"/>
          <w:lang w:val="mi-NZ"/>
        </w:rPr>
        <w:t xml:space="preserve"> (and </w:t>
      </w:r>
      <w:r w:rsidRPr="00BE1D45">
        <w:rPr>
          <w:rFonts w:ascii="Calibri" w:hAnsi="Calibri" w:cs="Calibri"/>
          <w:sz w:val="24"/>
          <w:szCs w:val="24"/>
        </w:rPr>
        <w:t>also the private insurer if they are joined to the dispute under Rule 5.</w:t>
      </w:r>
      <w:r w:rsidR="54E401C4" w:rsidRPr="00BE1D45">
        <w:rPr>
          <w:rFonts w:ascii="Calibri" w:hAnsi="Calibri" w:cs="Calibri"/>
          <w:sz w:val="24"/>
          <w:szCs w:val="24"/>
        </w:rPr>
        <w:t>8</w:t>
      </w:r>
      <w:r w:rsidRPr="00BE1D45">
        <w:rPr>
          <w:rFonts w:ascii="Calibri" w:hAnsi="Calibri" w:cs="Calibri"/>
          <w:sz w:val="24"/>
          <w:szCs w:val="24"/>
        </w:rPr>
        <w:t xml:space="preserve"> of the Scheme Rules</w:t>
      </w:r>
      <w:r w:rsidRPr="00BE1D45">
        <w:rPr>
          <w:rFonts w:ascii="Calibri" w:hAnsi="Calibri" w:cs="Calibri"/>
          <w:sz w:val="24"/>
          <w:szCs w:val="24"/>
          <w:lang w:val="mi-NZ"/>
        </w:rPr>
        <w:t xml:space="preserve">) a </w:t>
      </w:r>
      <w:r w:rsidRPr="00BE1D45">
        <w:rPr>
          <w:rFonts w:ascii="Calibri" w:hAnsi="Calibri" w:cs="Calibri"/>
          <w:sz w:val="24"/>
          <w:szCs w:val="24"/>
        </w:rPr>
        <w:t>statement of position which describes:</w:t>
      </w:r>
    </w:p>
    <w:p w14:paraId="35DD1DC0" w14:textId="224F5522"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the nature of the dispute (giving sufficient detail about time, place, names of persons and other relevant circumstances</w:t>
      </w:r>
      <w:r w:rsidR="00A37497" w:rsidRPr="00BE1D45">
        <w:rPr>
          <w:rFonts w:ascii="Calibri" w:hAnsi="Calibri" w:cs="Calibri"/>
          <w:sz w:val="24"/>
          <w:szCs w:val="24"/>
          <w:lang w:val="en-GB"/>
        </w:rPr>
        <w:t>),</w:t>
      </w:r>
    </w:p>
    <w:p w14:paraId="7ECB19E6" w14:textId="2782C7C6"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their position on the dispute</w:t>
      </w:r>
      <w:r w:rsidR="00A37497" w:rsidRPr="00BE1D45">
        <w:rPr>
          <w:rFonts w:ascii="Calibri" w:hAnsi="Calibri" w:cs="Calibri"/>
          <w:sz w:val="24"/>
          <w:szCs w:val="24"/>
          <w:lang w:val="en-GB"/>
        </w:rPr>
        <w:t xml:space="preserve">, </w:t>
      </w:r>
      <w:r w:rsidRPr="00BE1D45">
        <w:rPr>
          <w:rFonts w:ascii="Calibri" w:hAnsi="Calibri" w:cs="Calibri"/>
          <w:sz w:val="24"/>
          <w:szCs w:val="24"/>
          <w:lang w:val="en-GB"/>
        </w:rPr>
        <w:t>and</w:t>
      </w:r>
    </w:p>
    <w:p w14:paraId="50AD93E0" w14:textId="77777777" w:rsidR="002A323A" w:rsidRPr="00BE1D45" w:rsidRDefault="002A323A" w:rsidP="668F237B">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the relief or remedy being sought.</w:t>
      </w:r>
    </w:p>
    <w:p w14:paraId="2E0ED404" w14:textId="1F9E3974" w:rsidR="002A323A" w:rsidRPr="00BE1D45" w:rsidRDefault="154DE52C" w:rsidP="35193609">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The applicant must also provide the adjudicator and </w:t>
      </w:r>
      <w:r w:rsidR="00A02F24">
        <w:rPr>
          <w:rFonts w:ascii="Calibri" w:hAnsi="Calibri" w:cs="Calibri"/>
          <w:sz w:val="24"/>
          <w:szCs w:val="24"/>
          <w:lang w:val="mi-NZ"/>
        </w:rPr>
        <w:t>the Commission</w:t>
      </w:r>
      <w:r w:rsidRPr="00BE1D45">
        <w:rPr>
          <w:rFonts w:ascii="Calibri" w:hAnsi="Calibri" w:cs="Calibri"/>
          <w:sz w:val="24"/>
          <w:szCs w:val="24"/>
          <w:lang w:val="mi-NZ"/>
        </w:rPr>
        <w:t xml:space="preserve"> (and </w:t>
      </w:r>
      <w:r w:rsidRPr="00BE1D45">
        <w:rPr>
          <w:rFonts w:ascii="Calibri" w:hAnsi="Calibri" w:cs="Calibri"/>
          <w:sz w:val="24"/>
          <w:szCs w:val="24"/>
        </w:rPr>
        <w:t>the private insurer, where relevant</w:t>
      </w:r>
      <w:r w:rsidRPr="00BE1D45">
        <w:rPr>
          <w:rFonts w:ascii="Calibri" w:hAnsi="Calibri" w:cs="Calibri"/>
          <w:sz w:val="24"/>
          <w:szCs w:val="24"/>
          <w:lang w:val="mi-NZ"/>
        </w:rPr>
        <w:t>)</w:t>
      </w:r>
      <w:r w:rsidRPr="00BE1D45">
        <w:rPr>
          <w:rFonts w:ascii="Calibri" w:hAnsi="Calibri" w:cs="Calibri"/>
          <w:sz w:val="24"/>
          <w:szCs w:val="24"/>
        </w:rPr>
        <w:t xml:space="preserve"> with a copy of any documents (including any expert reports and witness statements) that the applicant relies upon, at the same time as providing the applicant’s statement of position.</w:t>
      </w:r>
    </w:p>
    <w:p w14:paraId="09E8568D" w14:textId="4CE05B41" w:rsidR="002A323A" w:rsidRPr="00BE1D45" w:rsidRDefault="002A323A" w:rsidP="43810F72">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Within </w:t>
      </w:r>
      <w:r w:rsidR="5600022D" w:rsidRPr="00BE1D45">
        <w:rPr>
          <w:rFonts w:ascii="Calibri" w:hAnsi="Calibri" w:cs="Calibri"/>
          <w:sz w:val="24"/>
          <w:szCs w:val="24"/>
          <w:lang w:val="en-GB"/>
        </w:rPr>
        <w:t>10</w:t>
      </w:r>
      <w:r w:rsidRPr="00BE1D45">
        <w:rPr>
          <w:rFonts w:ascii="Calibri" w:hAnsi="Calibri" w:cs="Calibri"/>
          <w:sz w:val="24"/>
          <w:szCs w:val="24"/>
          <w:lang w:val="en-GB"/>
        </w:rPr>
        <w:t xml:space="preserve"> working days of an applicant submitting a statement of position to the adjudicator and </w:t>
      </w:r>
      <w:r w:rsidR="00A57AB7">
        <w:rPr>
          <w:rFonts w:ascii="Calibri" w:hAnsi="Calibri" w:cs="Calibri"/>
          <w:sz w:val="24"/>
          <w:szCs w:val="24"/>
          <w:lang w:val="mi-NZ"/>
        </w:rPr>
        <w:t>the Commission</w:t>
      </w:r>
      <w:r w:rsidRPr="00BE1D45">
        <w:rPr>
          <w:rFonts w:ascii="Calibri" w:hAnsi="Calibri" w:cs="Calibri"/>
          <w:sz w:val="24"/>
          <w:szCs w:val="24"/>
          <w:lang w:val="mi-NZ"/>
        </w:rPr>
        <w:t xml:space="preserve"> (and </w:t>
      </w:r>
      <w:r w:rsidRPr="00BE1D45">
        <w:rPr>
          <w:rFonts w:ascii="Calibri" w:hAnsi="Calibri" w:cs="Calibri"/>
          <w:sz w:val="24"/>
          <w:szCs w:val="24"/>
        </w:rPr>
        <w:t>also the private insurer if they are joined to the dispute</w:t>
      </w:r>
      <w:r w:rsidRPr="00BE1D45">
        <w:rPr>
          <w:rFonts w:ascii="Calibri" w:hAnsi="Calibri" w:cs="Calibri"/>
          <w:sz w:val="24"/>
          <w:szCs w:val="24"/>
          <w:lang w:val="mi-NZ"/>
        </w:rPr>
        <w:t xml:space="preserve">), </w:t>
      </w:r>
      <w:r w:rsidR="00A57AB7">
        <w:rPr>
          <w:rFonts w:ascii="Calibri" w:hAnsi="Calibri" w:cs="Calibri"/>
          <w:sz w:val="24"/>
          <w:szCs w:val="24"/>
          <w:lang w:val="mi-NZ"/>
        </w:rPr>
        <w:t>the Commission</w:t>
      </w:r>
      <w:r w:rsidRPr="00BE1D45">
        <w:rPr>
          <w:rFonts w:ascii="Calibri" w:hAnsi="Calibri" w:cs="Calibri"/>
          <w:sz w:val="24"/>
          <w:szCs w:val="24"/>
          <w:lang w:val="mi-NZ"/>
        </w:rPr>
        <w:t xml:space="preserve"> (and </w:t>
      </w:r>
      <w:r w:rsidRPr="00BE1D45">
        <w:rPr>
          <w:rFonts w:ascii="Calibri" w:hAnsi="Calibri" w:cs="Calibri"/>
          <w:sz w:val="24"/>
          <w:szCs w:val="24"/>
        </w:rPr>
        <w:t>the private insurer, where relevant) must</w:t>
      </w:r>
      <w:r w:rsidR="00A37497" w:rsidRPr="00BE1D45">
        <w:rPr>
          <w:rFonts w:ascii="Calibri" w:hAnsi="Calibri" w:cs="Calibri"/>
          <w:sz w:val="24"/>
          <w:szCs w:val="24"/>
          <w:lang w:val="en-GB"/>
        </w:rPr>
        <w:t>,</w:t>
      </w:r>
      <w:r w:rsidRPr="00BE1D45">
        <w:rPr>
          <w:rFonts w:ascii="Calibri" w:hAnsi="Calibri" w:cs="Calibri"/>
          <w:sz w:val="24"/>
          <w:szCs w:val="24"/>
        </w:rPr>
        <w:t xml:space="preserve"> </w:t>
      </w:r>
      <w:r w:rsidR="00CD4B4C" w:rsidRPr="00BE1D45">
        <w:rPr>
          <w:rFonts w:ascii="Calibri" w:hAnsi="Calibri" w:cs="Calibri"/>
          <w:sz w:val="24"/>
          <w:szCs w:val="24"/>
        </w:rPr>
        <w:t>each</w:t>
      </w:r>
      <w:r w:rsidRPr="00BE1D45">
        <w:rPr>
          <w:rFonts w:ascii="Calibri" w:hAnsi="Calibri" w:cs="Calibri"/>
          <w:sz w:val="24"/>
          <w:szCs w:val="24"/>
        </w:rPr>
        <w:t xml:space="preserve"> submit a statement of position </w:t>
      </w:r>
      <w:r w:rsidR="002836EE" w:rsidRPr="00BE1D45">
        <w:rPr>
          <w:rFonts w:ascii="Calibri" w:hAnsi="Calibri" w:cs="Calibri"/>
          <w:sz w:val="24"/>
          <w:szCs w:val="24"/>
        </w:rPr>
        <w:t xml:space="preserve">to the adjudicator and applicant </w:t>
      </w:r>
      <w:r w:rsidRPr="00BE1D45">
        <w:rPr>
          <w:rFonts w:ascii="Calibri" w:hAnsi="Calibri" w:cs="Calibri"/>
          <w:sz w:val="24"/>
          <w:szCs w:val="24"/>
        </w:rPr>
        <w:t>which describes:</w:t>
      </w:r>
    </w:p>
    <w:p w14:paraId="314D226F" w14:textId="437F03E9"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what aspects of the dispute are accepted and what aspects of the dispute it disagrees with, and why</w:t>
      </w:r>
      <w:r w:rsidR="00A37497" w:rsidRPr="00BE1D45">
        <w:rPr>
          <w:rFonts w:ascii="Calibri" w:hAnsi="Calibri" w:cs="Calibri"/>
          <w:sz w:val="24"/>
          <w:szCs w:val="24"/>
          <w:lang w:val="en-GB"/>
        </w:rPr>
        <w:t xml:space="preserve">, </w:t>
      </w:r>
      <w:r w:rsidRPr="00BE1D45">
        <w:rPr>
          <w:rFonts w:ascii="Calibri" w:hAnsi="Calibri" w:cs="Calibri"/>
          <w:sz w:val="24"/>
          <w:szCs w:val="24"/>
          <w:lang w:val="en-GB"/>
        </w:rPr>
        <w:t>and</w:t>
      </w:r>
    </w:p>
    <w:p w14:paraId="772ED38A" w14:textId="77777777"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its position on the relief or remedy sought.</w:t>
      </w:r>
    </w:p>
    <w:p w14:paraId="5A763F74" w14:textId="2ABF7E56" w:rsidR="002A323A" w:rsidRPr="00BE1D45" w:rsidRDefault="00A57AB7" w:rsidP="3E71BC0C">
      <w:pPr>
        <w:numPr>
          <w:ilvl w:val="1"/>
          <w:numId w:val="12"/>
        </w:numPr>
        <w:spacing w:after="240"/>
        <w:ind w:left="793"/>
        <w:rPr>
          <w:rFonts w:ascii="Calibri" w:hAnsi="Calibri" w:cs="Calibri"/>
          <w:sz w:val="24"/>
          <w:szCs w:val="24"/>
          <w:lang w:val="en-GB"/>
        </w:rPr>
      </w:pPr>
      <w:r>
        <w:rPr>
          <w:rFonts w:ascii="Calibri" w:hAnsi="Calibri" w:cs="Calibri"/>
          <w:sz w:val="24"/>
          <w:szCs w:val="24"/>
          <w:lang w:val="mi-NZ"/>
        </w:rPr>
        <w:t>The Commission</w:t>
      </w:r>
      <w:r w:rsidR="2DA7A00A" w:rsidRPr="00BE1D45">
        <w:rPr>
          <w:rFonts w:ascii="Calibri" w:hAnsi="Calibri" w:cs="Calibri"/>
          <w:sz w:val="24"/>
          <w:szCs w:val="24"/>
          <w:lang w:val="mi-NZ"/>
        </w:rPr>
        <w:t xml:space="preserve"> (and </w:t>
      </w:r>
      <w:r w:rsidR="2DA7A00A" w:rsidRPr="00BE1D45">
        <w:rPr>
          <w:rFonts w:ascii="Calibri" w:hAnsi="Calibri" w:cs="Calibri"/>
          <w:sz w:val="24"/>
          <w:szCs w:val="24"/>
        </w:rPr>
        <w:t xml:space="preserve">the private insurer, where relevant) </w:t>
      </w:r>
      <w:r w:rsidR="2DA7A00A" w:rsidRPr="00BE1D45">
        <w:rPr>
          <w:rFonts w:ascii="Calibri" w:hAnsi="Calibri" w:cs="Calibri"/>
          <w:sz w:val="24"/>
          <w:szCs w:val="24"/>
          <w:lang w:val="en-GB"/>
        </w:rPr>
        <w:t xml:space="preserve">must </w:t>
      </w:r>
      <w:r w:rsidR="000F1666" w:rsidRPr="00BE1D45">
        <w:rPr>
          <w:rFonts w:ascii="Calibri" w:hAnsi="Calibri" w:cs="Calibri"/>
          <w:sz w:val="24"/>
          <w:szCs w:val="24"/>
          <w:lang w:val="en-GB"/>
        </w:rPr>
        <w:t>(separately or jointly)</w:t>
      </w:r>
      <w:r w:rsidR="2DA7A00A" w:rsidRPr="00BE1D45">
        <w:rPr>
          <w:rFonts w:ascii="Calibri" w:hAnsi="Calibri" w:cs="Calibri"/>
          <w:sz w:val="24"/>
          <w:szCs w:val="24"/>
          <w:lang w:val="en-GB"/>
        </w:rPr>
        <w:t xml:space="preserve"> provide the adjudicator and the applicant</w:t>
      </w:r>
      <w:r w:rsidR="2DA7A00A" w:rsidRPr="00BE1D45">
        <w:rPr>
          <w:rFonts w:ascii="Calibri" w:hAnsi="Calibri" w:cs="Calibri"/>
          <w:sz w:val="24"/>
          <w:szCs w:val="24"/>
        </w:rPr>
        <w:t xml:space="preserve"> with a copy of any document(s) (including any expert reports and witness statements) that it relies upon, at the same time as providing its statement of position.</w:t>
      </w:r>
    </w:p>
    <w:p w14:paraId="056D3BC2" w14:textId="07D62084" w:rsidR="002A323A" w:rsidRPr="00BE1D45" w:rsidRDefault="002A323A" w:rsidP="43810F72">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Within </w:t>
      </w:r>
      <w:r w:rsidR="2F1FBE6F" w:rsidRPr="00BE1D45">
        <w:rPr>
          <w:rFonts w:ascii="Calibri" w:hAnsi="Calibri" w:cs="Calibri"/>
          <w:sz w:val="24"/>
          <w:szCs w:val="24"/>
          <w:lang w:val="en-GB"/>
        </w:rPr>
        <w:t>10</w:t>
      </w:r>
      <w:r w:rsidRPr="00BE1D45">
        <w:rPr>
          <w:rFonts w:ascii="Calibri" w:hAnsi="Calibri" w:cs="Calibri"/>
          <w:sz w:val="24"/>
          <w:szCs w:val="24"/>
          <w:lang w:val="en-GB"/>
        </w:rPr>
        <w:t xml:space="preserve"> working days of </w:t>
      </w:r>
      <w:r w:rsidR="00A57AB7">
        <w:rPr>
          <w:rFonts w:ascii="Calibri" w:hAnsi="Calibri" w:cs="Calibri"/>
          <w:sz w:val="24"/>
          <w:szCs w:val="24"/>
          <w:lang w:val="mi-NZ"/>
        </w:rPr>
        <w:t>the Commission</w:t>
      </w:r>
      <w:r w:rsidRPr="00BE1D45">
        <w:rPr>
          <w:rFonts w:ascii="Calibri" w:hAnsi="Calibri" w:cs="Calibri"/>
          <w:sz w:val="24"/>
          <w:szCs w:val="24"/>
          <w:lang w:val="mi-NZ"/>
        </w:rPr>
        <w:t xml:space="preserve"> (and </w:t>
      </w:r>
      <w:r w:rsidRPr="00BE1D45">
        <w:rPr>
          <w:rFonts w:ascii="Calibri" w:hAnsi="Calibri" w:cs="Calibri"/>
          <w:sz w:val="24"/>
          <w:szCs w:val="24"/>
        </w:rPr>
        <w:t xml:space="preserve">the private insurer, where relevant) submitting </w:t>
      </w:r>
      <w:r w:rsidR="00230AA9" w:rsidRPr="00BE1D45">
        <w:rPr>
          <w:rFonts w:ascii="Calibri" w:hAnsi="Calibri" w:cs="Calibri"/>
          <w:sz w:val="24"/>
          <w:szCs w:val="24"/>
        </w:rPr>
        <w:t xml:space="preserve">its </w:t>
      </w:r>
      <w:r w:rsidRPr="00BE1D45">
        <w:rPr>
          <w:rFonts w:ascii="Calibri" w:hAnsi="Calibri" w:cs="Calibri"/>
          <w:sz w:val="24"/>
          <w:szCs w:val="24"/>
        </w:rPr>
        <w:t>statements of position</w:t>
      </w:r>
      <w:r w:rsidRPr="00BE1D45">
        <w:rPr>
          <w:rFonts w:ascii="Calibri" w:hAnsi="Calibri" w:cs="Calibri"/>
          <w:sz w:val="24"/>
          <w:szCs w:val="24"/>
          <w:lang w:val="en-GB"/>
        </w:rPr>
        <w:t xml:space="preserve">, the applicant may file a statement of reply to </w:t>
      </w:r>
      <w:r w:rsidRPr="00BE1D45">
        <w:rPr>
          <w:rFonts w:ascii="Calibri" w:hAnsi="Calibri" w:cs="Calibri"/>
          <w:sz w:val="24"/>
          <w:szCs w:val="24"/>
          <w:lang w:val="mi-NZ"/>
        </w:rPr>
        <w:t xml:space="preserve">that </w:t>
      </w:r>
      <w:r w:rsidRPr="00BE1D45">
        <w:rPr>
          <w:rFonts w:ascii="Calibri" w:hAnsi="Calibri" w:cs="Calibri"/>
          <w:sz w:val="24"/>
          <w:szCs w:val="24"/>
        </w:rPr>
        <w:t xml:space="preserve">statement of position. The applicant </w:t>
      </w:r>
      <w:r w:rsidR="00941295" w:rsidRPr="00BE1D45">
        <w:rPr>
          <w:rFonts w:ascii="Calibri" w:hAnsi="Calibri" w:cs="Calibri"/>
          <w:sz w:val="24"/>
          <w:szCs w:val="24"/>
        </w:rPr>
        <w:t xml:space="preserve">must </w:t>
      </w:r>
      <w:r w:rsidRPr="00BE1D45">
        <w:rPr>
          <w:rFonts w:ascii="Calibri" w:hAnsi="Calibri" w:cs="Calibri"/>
          <w:sz w:val="24"/>
          <w:szCs w:val="24"/>
        </w:rPr>
        <w:t xml:space="preserve">ensure its statement of reply is strictly in reply to the statement of position by </w:t>
      </w:r>
      <w:r w:rsidR="004A745C">
        <w:rPr>
          <w:rFonts w:ascii="Calibri" w:hAnsi="Calibri" w:cs="Calibri"/>
          <w:sz w:val="24"/>
          <w:szCs w:val="24"/>
          <w:lang w:val="mi-NZ"/>
        </w:rPr>
        <w:t>the Commission</w:t>
      </w:r>
      <w:r w:rsidRPr="00BE1D45">
        <w:rPr>
          <w:rFonts w:ascii="Calibri" w:hAnsi="Calibri" w:cs="Calibri"/>
          <w:sz w:val="24"/>
          <w:szCs w:val="24"/>
          <w:lang w:val="mi-NZ"/>
        </w:rPr>
        <w:t xml:space="preserve"> (and/or </w:t>
      </w:r>
      <w:r w:rsidRPr="00BE1D45">
        <w:rPr>
          <w:rFonts w:ascii="Calibri" w:hAnsi="Calibri" w:cs="Calibri"/>
          <w:sz w:val="24"/>
          <w:szCs w:val="24"/>
        </w:rPr>
        <w:t>the private insurer, where relevant) and must not raise any new issues.</w:t>
      </w:r>
    </w:p>
    <w:p w14:paraId="4A9A2332" w14:textId="13D1AFEC" w:rsidR="002A323A" w:rsidRPr="00BE1D45" w:rsidRDefault="002A323A" w:rsidP="43810F72">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 xml:space="preserve">As soon as reasonably practicable after the statements of position and the applicant’s reply have been submitted, and subject to the </w:t>
      </w:r>
      <w:r w:rsidR="0064168E" w:rsidRPr="00BE1D45">
        <w:rPr>
          <w:rFonts w:ascii="Calibri" w:hAnsi="Calibri" w:cs="Calibri"/>
          <w:sz w:val="24"/>
          <w:szCs w:val="24"/>
          <w:lang w:val="en-GB"/>
        </w:rPr>
        <w:t xml:space="preserve">extension of applicable timeframes </w:t>
      </w:r>
      <w:r w:rsidR="13934BB5" w:rsidRPr="00BE1D45">
        <w:rPr>
          <w:rFonts w:ascii="Calibri" w:hAnsi="Calibri" w:cs="Calibri"/>
          <w:sz w:val="24"/>
          <w:szCs w:val="24"/>
          <w:lang w:val="en-GB"/>
        </w:rPr>
        <w:t>under</w:t>
      </w:r>
      <w:r w:rsidRPr="00BE1D45">
        <w:rPr>
          <w:rFonts w:ascii="Calibri" w:hAnsi="Calibri" w:cs="Calibri"/>
          <w:sz w:val="24"/>
          <w:szCs w:val="24"/>
          <w:lang w:val="en-GB"/>
        </w:rPr>
        <w:t xml:space="preserve"> clause 7</w:t>
      </w:r>
      <w:r w:rsidR="00C846E2" w:rsidRPr="00BE1D45">
        <w:rPr>
          <w:rFonts w:ascii="Calibri" w:hAnsi="Calibri" w:cs="Calibri"/>
          <w:sz w:val="24"/>
          <w:szCs w:val="24"/>
          <w:lang w:val="en-GB"/>
        </w:rPr>
        <w:t>.1(</w:t>
      </w:r>
      <w:r w:rsidR="12AEA48D" w:rsidRPr="00BE1D45">
        <w:rPr>
          <w:rFonts w:ascii="Calibri" w:hAnsi="Calibri" w:cs="Calibri"/>
          <w:sz w:val="24"/>
          <w:szCs w:val="24"/>
          <w:lang w:val="en-GB"/>
        </w:rPr>
        <w:t>d</w:t>
      </w:r>
      <w:r w:rsidR="00C846E2" w:rsidRPr="00BE1D45">
        <w:rPr>
          <w:rFonts w:ascii="Calibri" w:hAnsi="Calibri" w:cs="Calibri"/>
          <w:sz w:val="24"/>
          <w:szCs w:val="24"/>
          <w:lang w:val="en-GB"/>
        </w:rPr>
        <w:t>)</w:t>
      </w:r>
      <w:r w:rsidRPr="00BE1D45">
        <w:rPr>
          <w:rFonts w:ascii="Calibri" w:hAnsi="Calibri" w:cs="Calibri"/>
          <w:sz w:val="24"/>
          <w:szCs w:val="24"/>
          <w:lang w:val="en-GB"/>
        </w:rPr>
        <w:t xml:space="preserve"> of the Adjudication Protocol and Rule 7.6 of the Scheme Rules, the adjudicator must issue their written determination of the dispute.   </w:t>
      </w:r>
    </w:p>
    <w:p w14:paraId="164504F7" w14:textId="77777777" w:rsidR="002A323A" w:rsidRPr="00BE1D45"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bookmarkStart w:id="1" w:name="_Ref150869943"/>
      <w:r w:rsidRPr="00BE1D45">
        <w:rPr>
          <w:rFonts w:ascii="Calibri" w:eastAsiaTheme="minorHAnsi" w:hAnsi="Calibri" w:cstheme="minorBidi"/>
          <w:b/>
          <w:bCs/>
          <w:color w:val="103B5E" w:themeColor="accent6" w:themeShade="40"/>
          <w:spacing w:val="0"/>
          <w:sz w:val="32"/>
          <w:szCs w:val="32"/>
          <w:lang w:bidi="en-US"/>
        </w:rPr>
        <w:lastRenderedPageBreak/>
        <w:t>The Adjudicator’s Powers</w:t>
      </w:r>
      <w:bookmarkEnd w:id="1"/>
    </w:p>
    <w:p w14:paraId="70DC3C5D" w14:textId="77777777" w:rsidR="002A323A" w:rsidRPr="00BE1D45" w:rsidRDefault="002A323A" w:rsidP="004964E0">
      <w:pPr>
        <w:numPr>
          <w:ilvl w:val="1"/>
          <w:numId w:val="12"/>
        </w:numPr>
        <w:spacing w:after="240"/>
        <w:ind w:left="793"/>
        <w:rPr>
          <w:rFonts w:ascii="Calibri" w:hAnsi="Calibri" w:cs="Calibri"/>
          <w:sz w:val="24"/>
          <w:szCs w:val="24"/>
          <w:lang w:val="en-GB"/>
        </w:rPr>
      </w:pPr>
      <w:r w:rsidRPr="00BE1D45">
        <w:rPr>
          <w:rFonts w:ascii="Calibri" w:hAnsi="Calibri" w:cs="Calibri"/>
          <w:sz w:val="24"/>
          <w:szCs w:val="24"/>
          <w:lang w:val="en-GB"/>
        </w:rPr>
        <w:t>The adjudicator may:</w:t>
      </w:r>
    </w:p>
    <w:p w14:paraId="4C04A44F" w14:textId="5FA3FE9C" w:rsidR="002A323A" w:rsidRPr="00BE1D45" w:rsidRDefault="001E5E43" w:rsidP="3E71BC0C">
      <w:pPr>
        <w:numPr>
          <w:ilvl w:val="2"/>
          <w:numId w:val="12"/>
        </w:numPr>
        <w:spacing w:after="240"/>
        <w:rPr>
          <w:rFonts w:ascii="Calibri" w:hAnsi="Calibri" w:cs="Calibri"/>
          <w:sz w:val="24"/>
          <w:szCs w:val="24"/>
          <w:lang w:val="en-GB"/>
        </w:rPr>
      </w:pPr>
      <w:r w:rsidRPr="00BE1D45">
        <w:rPr>
          <w:rFonts w:ascii="Calibri" w:hAnsi="Calibri" w:cs="Calibri"/>
          <w:noProof/>
          <w:sz w:val="24"/>
          <w:szCs w:val="24"/>
          <w:lang w:val="en-GB"/>
        </w:rPr>
        <mc:AlternateContent>
          <mc:Choice Requires="wpi">
            <w:drawing>
              <wp:anchor distT="0" distB="0" distL="114300" distR="114300" simplePos="0" relativeHeight="251658240" behindDoc="0" locked="0" layoutInCell="1" allowOverlap="1" wp14:anchorId="64CA4E2B" wp14:editId="3AEAECD7">
                <wp:simplePos x="0" y="0"/>
                <wp:positionH relativeFrom="column">
                  <wp:posOffset>4949656</wp:posOffset>
                </wp:positionH>
                <wp:positionV relativeFrom="paragraph">
                  <wp:posOffset>262046</wp:posOffset>
                </wp:positionV>
                <wp:extent cx="10440" cy="13680"/>
                <wp:effectExtent l="38100" t="38100" r="40640" b="37465"/>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0440" cy="13680"/>
                      </w14:xfrm>
                    </w14:contentPart>
                  </a:graphicData>
                </a:graphic>
              </wp:anchor>
            </w:drawing>
          </mc:Choice>
          <mc:Fallback>
            <w:pict>
              <v:shapetype w14:anchorId="60079F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8.55pt;margin-top:19.45pt;width:3.25pt;height:3.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jjmByAQAACwMAAA4AAABkcnMvZTJvRG9jLnhtbJxSy27CMBC8V+o/&#10;WL6XJBQQikg4FFXi0JZD+wGuYxOrsTdaOwT+vkt4hVZVJS7WekeendnxbL61Fdso9AZcxpNBzJly&#10;Egrj1hn/eH9+mHLmg3CFqMCpjO+U5/P8/m7W1qkaQglVoZARifNpW2e8DKFOo8jLUlnhB1ArR6AG&#10;tCLQFddRgaIldltFwzieRC1gUSNI5T11FweQ5x2/1kqGN629CqwidePRlPSFc4VdFVPvs6smYx7l&#10;M5GuUdSlkUdZ4gZVVhhHIs5UCxEEa9D8orJGInjQYSDBRqC1karzRO6S+Ie7pfvaO0tGssFUggvK&#10;hZXAcNpfB9wywla0gvYFCkpINAH4kZEW9H8gB9ELkI0lPYdUUFUi0Jfwpak9Z5iaIuO4LJKLfrd5&#10;ujhY4cXX6zVAiURHy3892Wq0+2WTErbNOOW5259dlmobmKRmEo9GBEhCkscJ/YMe7+H9aUpvsTT6&#10;KsL+fS+r94fzbwAAAP//AwBQSwMEFAAGAAgAAAAhAKJdrAb6AQAAwAQAABAAAABkcnMvaW5rL2lu&#10;azEueG1stFNLb9swDL4P2H8gtEMufkiya7tGnZ4WYMAGDGsHbEfXVmOhthzIch7/fvQjioum2GW7&#10;CCIpfiI/fry7PzY17IXuZKsywjxKQKiiLaXaZuTn48ZNCHQmV2Vet0pk5CQ6cr/++OFOqpemTvEE&#10;RFDdcGvqjFTG7FLfPxwO3iHwWr31OaWB/0W9fPtK1nNWKZ6lkga/7M6uolVGHM0AlsoyI4U5Uvse&#10;sR/aXhfChgePLi4vjM4LsWl1kxuLWOVKiRpU3mDdvwiY0w4vEv/ZCk2gkdiwyz0WxmHy+RYd+TEj&#10;C7vHEjuspCH+dczf/wFz8xZzKCvgcRQTmEsqxX6oyR85T9/v/btud0IbKS40T6TMgRMUkz3yMxGl&#10;RdfW/TAbAvu87pEyRinKYv6b+VcIeYuH3PxTPOTlXbxlca+pmdtb8jCTZiV1Hq2RjUChNzurMdMh&#10;8OB+MHpcB0554DLu0uiR3qT0NmWBFwd0MYpZxWfMJ913lcV70he9jhHL2tTZQZamsqRTjyYRZZb3&#10;JevXsisht5X5S/rc/Jhv9XNlG0dJwdzND/GckU/jQsKYOTnGdijwBOIkDJxVuIpWPA4c4oa4VoQ6&#10;zL0B5riBy90Y/dQNAZ3AIQkxxjDGIAQWJw5Hizp4cOBB5KATzel9OIReKd3WjSNc/wEAAP//AwBQ&#10;SwMEFAAGAAgAAAAhACRRRtTeAAAACQEAAA8AAABkcnMvZG93bnJldi54bWxMj8FOwzAQRO9I/IO1&#10;SNyo0zRKQppNhUBIHKGtxNWNt3HU2I5st0n+HnOC42qeZt7Wu1kP7EbO99YgrFcJMDKtlb3pEI6H&#10;96cSmA/CSDFYQwgLedg193e1qKSdzBfd9qFjscT4SiCoEMaKc98q0sKv7EgmZmfrtAjxdB2XTkyx&#10;XA88TZKca9GbuKDESK+K2sv+qhHKyS10SI8f34GyJX1zn+qSdYiPD/PLFligOfzB8Ksf1aGJTid7&#10;NdKzAaEoinVEETblM7AIFOUmB3ZCyPIEeFPz/x80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So45gcgEAAAsDAAAOAAAAAAAAAAAAAAAAADwCAABkcnMv&#10;ZTJvRG9jLnhtbFBLAQItABQABgAIAAAAIQCiXawG+gEAAMAEAAAQAAAAAAAAAAAAAAAAANoDAABk&#10;cnMvaW5rL2luazEueG1sUEsBAi0AFAAGAAgAAAAhACRRRtTeAAAACQEAAA8AAAAAAAAAAAAAAAAA&#10;AgYAAGRycy9kb3ducmV2LnhtbFBLAQItABQABgAIAAAAIQB5GLydvwAAACEBAAAZAAAAAAAAAAAA&#10;AAAAAA0HAABkcnMvX3JlbHMvZTJvRG9jLnhtbC5yZWxzUEsFBgAAAAAGAAYAeAEAAAMIAAAAAA==&#10;">
                <v:imagedata r:id="rId13" o:title=""/>
              </v:shape>
            </w:pict>
          </mc:Fallback>
        </mc:AlternateContent>
      </w:r>
      <w:r w:rsidR="2DA7A00A" w:rsidRPr="00BE1D45">
        <w:rPr>
          <w:rFonts w:ascii="Calibri" w:hAnsi="Calibri" w:cs="Calibri"/>
          <w:sz w:val="24"/>
          <w:szCs w:val="24"/>
          <w:lang w:val="en-GB"/>
        </w:rPr>
        <w:t xml:space="preserve">deal with all procedural matters either by email, or by </w:t>
      </w:r>
      <w:r w:rsidR="00C37D44" w:rsidRPr="00BE1D45">
        <w:rPr>
          <w:rFonts w:ascii="Calibri" w:hAnsi="Calibri" w:cs="Calibri"/>
          <w:sz w:val="24"/>
          <w:szCs w:val="24"/>
          <w:lang w:val="en-GB"/>
        </w:rPr>
        <w:t>video/</w:t>
      </w:r>
      <w:r w:rsidR="2DA7A00A" w:rsidRPr="00BE1D45">
        <w:rPr>
          <w:rFonts w:ascii="Calibri" w:hAnsi="Calibri" w:cs="Calibri"/>
          <w:sz w:val="24"/>
          <w:szCs w:val="24"/>
          <w:lang w:val="en-GB"/>
        </w:rPr>
        <w:t>telephone conference with each party, but in either case must issue any procedural directions in writing</w:t>
      </w:r>
      <w:r w:rsidR="00081C4C" w:rsidRPr="00BE1D45">
        <w:rPr>
          <w:rFonts w:ascii="Calibri" w:hAnsi="Calibri" w:cs="Calibri"/>
          <w:sz w:val="24"/>
          <w:szCs w:val="24"/>
          <w:lang w:val="en-GB"/>
        </w:rPr>
        <w:t>.</w:t>
      </w:r>
    </w:p>
    <w:p w14:paraId="69205386" w14:textId="3BD90ACB" w:rsidR="002A323A" w:rsidRPr="00BE1D45" w:rsidRDefault="002A323A" w:rsidP="002A323A">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at any time during the adjudication process, either on their own initiative or on request by a party, order a party to provide to each other (and/or to the adjudicator) specified documents relevant to the dispute not already provided during the process.  The scope of any order requiring the provision of documents must be proportionate to the nature of the dispute and the issues in dispute</w:t>
      </w:r>
      <w:r w:rsidR="00081C4C" w:rsidRPr="00BE1D45">
        <w:rPr>
          <w:rFonts w:ascii="Calibri" w:hAnsi="Calibri" w:cs="Calibri"/>
          <w:sz w:val="24"/>
          <w:szCs w:val="24"/>
          <w:lang w:val="en-GB"/>
        </w:rPr>
        <w:t>.</w:t>
      </w:r>
    </w:p>
    <w:p w14:paraId="2EBCF95C" w14:textId="610349C1" w:rsidR="002A323A" w:rsidRPr="00BE1D45" w:rsidRDefault="002A323A" w:rsidP="43810F72">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 xml:space="preserve">ask questions and request a party to provide further submissions on any issue or issues raised by the dispute.  The requested party must respond to such a request within </w:t>
      </w:r>
      <w:r w:rsidR="301EB742" w:rsidRPr="00BE1D45">
        <w:rPr>
          <w:rFonts w:ascii="Calibri" w:hAnsi="Calibri" w:cs="Calibri"/>
          <w:sz w:val="24"/>
          <w:szCs w:val="24"/>
          <w:lang w:val="en-GB"/>
        </w:rPr>
        <w:t xml:space="preserve">5 </w:t>
      </w:r>
      <w:r w:rsidRPr="00BE1D45">
        <w:rPr>
          <w:rFonts w:ascii="Calibri" w:hAnsi="Calibri" w:cs="Calibri"/>
          <w:sz w:val="24"/>
          <w:szCs w:val="24"/>
          <w:lang w:val="en-GB"/>
        </w:rPr>
        <w:t>working days of the request</w:t>
      </w:r>
      <w:r w:rsidR="00081C4C" w:rsidRPr="00BE1D45">
        <w:rPr>
          <w:rFonts w:ascii="Calibri" w:hAnsi="Calibri" w:cs="Calibri"/>
          <w:sz w:val="24"/>
          <w:szCs w:val="24"/>
          <w:lang w:val="en-GB"/>
        </w:rPr>
        <w:t>.</w:t>
      </w:r>
    </w:p>
    <w:p w14:paraId="22B70ADA" w14:textId="515E2635" w:rsidR="002A323A" w:rsidRPr="00BE1D45" w:rsidRDefault="002A323A" w:rsidP="0C90516E">
      <w:pPr>
        <w:numPr>
          <w:ilvl w:val="2"/>
          <w:numId w:val="12"/>
        </w:numPr>
        <w:spacing w:after="240"/>
        <w:rPr>
          <w:rFonts w:ascii="Calibri" w:hAnsi="Calibri" w:cs="Calibri"/>
          <w:sz w:val="24"/>
          <w:szCs w:val="24"/>
          <w:lang w:val="en-GB"/>
        </w:rPr>
      </w:pPr>
      <w:r w:rsidRPr="00BE1D45">
        <w:rPr>
          <w:rFonts w:ascii="Calibri" w:hAnsi="Calibri" w:cs="Calibri"/>
          <w:sz w:val="24"/>
          <w:szCs w:val="24"/>
          <w:lang w:val="en-GB"/>
        </w:rPr>
        <w:t xml:space="preserve">at any time during the adjudication process, either on their own initiative or on request by a party, extend any timeframe in clause 6 of the Adjudication Protocol, as the adjudicator considers necessary and reasonable, taking into account the principles in clause </w:t>
      </w:r>
      <w:r w:rsidR="3633417E" w:rsidRPr="00BE1D45">
        <w:rPr>
          <w:rFonts w:ascii="Calibri" w:hAnsi="Calibri" w:cs="Calibri"/>
          <w:sz w:val="24"/>
          <w:szCs w:val="24"/>
          <w:lang w:val="en-GB"/>
        </w:rPr>
        <w:t>4.1</w:t>
      </w:r>
      <w:r w:rsidRPr="00BE1D45">
        <w:rPr>
          <w:rFonts w:ascii="Calibri" w:hAnsi="Calibri" w:cs="Calibri"/>
          <w:sz w:val="24"/>
          <w:szCs w:val="24"/>
          <w:lang w:val="en-GB"/>
        </w:rPr>
        <w:t xml:space="preserve"> of the Adjudication Protocol.</w:t>
      </w:r>
    </w:p>
    <w:p w14:paraId="63280B29" w14:textId="461466ED" w:rsidR="002A323A" w:rsidRPr="00BE1D45" w:rsidRDefault="002A323A" w:rsidP="0C90516E">
      <w:pPr>
        <w:numPr>
          <w:ilvl w:val="1"/>
          <w:numId w:val="12"/>
        </w:numPr>
        <w:spacing w:after="240"/>
        <w:ind w:left="793"/>
        <w:rPr>
          <w:rFonts w:ascii="Calibri" w:hAnsi="Calibri" w:cs="Calibri"/>
          <w:sz w:val="24"/>
          <w:szCs w:val="24"/>
          <w:lang w:val="en-GB"/>
        </w:rPr>
      </w:pPr>
      <w:r w:rsidRPr="00BE1D45">
        <w:rPr>
          <w:rFonts w:ascii="Calibri" w:hAnsi="Calibri" w:cs="Calibri"/>
          <w:sz w:val="24"/>
          <w:szCs w:val="24"/>
        </w:rPr>
        <w:t xml:space="preserve">Except as specified in the Adjudication Protocol and/or Scheme Rules, the adjudicator may conduct the adjudication following </w:t>
      </w:r>
      <w:r w:rsidR="00E825B0" w:rsidRPr="00BE1D45">
        <w:rPr>
          <w:rFonts w:ascii="Calibri" w:hAnsi="Calibri" w:cs="Calibri"/>
          <w:sz w:val="24"/>
          <w:szCs w:val="24"/>
        </w:rPr>
        <w:t>a</w:t>
      </w:r>
      <w:r w:rsidR="25BEAA9D" w:rsidRPr="00BE1D45">
        <w:rPr>
          <w:rFonts w:ascii="Calibri" w:hAnsi="Calibri" w:cs="Calibri"/>
          <w:sz w:val="24"/>
          <w:szCs w:val="24"/>
        </w:rPr>
        <w:t>ny</w:t>
      </w:r>
      <w:r w:rsidR="00E825B0" w:rsidRPr="00BE1D45">
        <w:rPr>
          <w:rFonts w:ascii="Calibri" w:hAnsi="Calibri" w:cs="Calibri"/>
          <w:sz w:val="24"/>
          <w:szCs w:val="24"/>
        </w:rPr>
        <w:t xml:space="preserve"> </w:t>
      </w:r>
      <w:r w:rsidRPr="00BE1D45">
        <w:rPr>
          <w:rFonts w:ascii="Calibri" w:hAnsi="Calibri" w:cs="Calibri"/>
          <w:sz w:val="24"/>
          <w:szCs w:val="24"/>
        </w:rPr>
        <w:t xml:space="preserve">process they consider necessary and reasonable, having regard to the nature and circumstances of the dispute, the wishes of each party, and clause </w:t>
      </w:r>
      <w:r w:rsidR="47B5ABFC" w:rsidRPr="00BE1D45">
        <w:rPr>
          <w:rFonts w:ascii="Calibri" w:hAnsi="Calibri" w:cs="Calibri"/>
          <w:sz w:val="24"/>
          <w:szCs w:val="24"/>
        </w:rPr>
        <w:t>4.1</w:t>
      </w:r>
      <w:r w:rsidRPr="00BE1D45">
        <w:rPr>
          <w:rFonts w:ascii="Calibri" w:hAnsi="Calibri" w:cs="Calibri"/>
          <w:sz w:val="24"/>
          <w:szCs w:val="24"/>
        </w:rPr>
        <w:t xml:space="preserve"> of the Adjudication Protocol.</w:t>
      </w:r>
    </w:p>
    <w:p w14:paraId="1241060E" w14:textId="60AFF882" w:rsidR="002A323A" w:rsidRPr="00BE1D45" w:rsidRDefault="002A323A" w:rsidP="43810F72">
      <w:pPr>
        <w:numPr>
          <w:ilvl w:val="1"/>
          <w:numId w:val="12"/>
        </w:numPr>
        <w:spacing w:after="240"/>
        <w:ind w:left="793"/>
        <w:rPr>
          <w:rFonts w:ascii="Calibri" w:hAnsi="Calibri" w:cs="Calibri"/>
          <w:sz w:val="24"/>
          <w:szCs w:val="24"/>
          <w:lang w:val="en-GB"/>
        </w:rPr>
      </w:pPr>
      <w:r w:rsidRPr="00BE1D45">
        <w:rPr>
          <w:rFonts w:ascii="Calibri" w:hAnsi="Calibri" w:cs="Calibri"/>
          <w:sz w:val="24"/>
          <w:szCs w:val="24"/>
        </w:rPr>
        <w:t xml:space="preserve">If </w:t>
      </w:r>
      <w:r w:rsidR="00432E11" w:rsidRPr="00BE1D45">
        <w:rPr>
          <w:rFonts w:ascii="Calibri" w:hAnsi="Calibri" w:cs="Calibri"/>
          <w:sz w:val="24"/>
          <w:szCs w:val="24"/>
        </w:rPr>
        <w:t>either party</w:t>
      </w:r>
      <w:r w:rsidRPr="00BE1D45">
        <w:rPr>
          <w:rFonts w:ascii="Calibri" w:hAnsi="Calibri" w:cs="Calibri"/>
          <w:sz w:val="24"/>
          <w:szCs w:val="24"/>
        </w:rPr>
        <w:t xml:space="preserve"> does not comply with the Scheme Rules and/or the Adjudication Protocol, the adjudication process may proceed to a binding resolution by the adjudicator unless Rule 11.2 of the Scheme Rules applies.   </w:t>
      </w:r>
    </w:p>
    <w:p w14:paraId="6391F89D" w14:textId="77777777" w:rsidR="002A323A" w:rsidRPr="00C228E9" w:rsidRDefault="002A323A" w:rsidP="00F5222C">
      <w:pPr>
        <w:pStyle w:val="Heading1"/>
        <w:numPr>
          <w:ilvl w:val="0"/>
          <w:numId w:val="12"/>
        </w:numPr>
        <w:tabs>
          <w:tab w:val="num" w:pos="851"/>
        </w:tabs>
        <w:spacing w:after="240"/>
        <w:ind w:left="1076" w:hanging="934"/>
        <w:rPr>
          <w:rFonts w:ascii="Calibri" w:eastAsiaTheme="minorHAnsi" w:hAnsi="Calibri" w:cstheme="minorBidi"/>
          <w:b/>
          <w:bCs/>
          <w:color w:val="103B5E" w:themeColor="accent6" w:themeShade="40"/>
          <w:spacing w:val="0"/>
          <w:sz w:val="32"/>
          <w:szCs w:val="32"/>
          <w:lang w:bidi="en-US"/>
        </w:rPr>
      </w:pPr>
      <w:r w:rsidRPr="00C228E9">
        <w:rPr>
          <w:rFonts w:ascii="Calibri" w:eastAsiaTheme="minorHAnsi" w:hAnsi="Calibri" w:cstheme="minorBidi"/>
          <w:b/>
          <w:bCs/>
          <w:color w:val="103B5E" w:themeColor="accent6" w:themeShade="40"/>
          <w:spacing w:val="0"/>
          <w:sz w:val="32"/>
          <w:szCs w:val="32"/>
          <w:lang w:bidi="en-US"/>
        </w:rPr>
        <w:t>Confidentiality</w:t>
      </w:r>
    </w:p>
    <w:p w14:paraId="71FB7B58" w14:textId="3BDC921B" w:rsidR="002A323A" w:rsidRPr="00BE1D45" w:rsidRDefault="3053DE6C" w:rsidP="0C90516E">
      <w:pPr>
        <w:numPr>
          <w:ilvl w:val="1"/>
          <w:numId w:val="12"/>
        </w:numPr>
        <w:spacing w:after="240"/>
        <w:ind w:left="793"/>
        <w:rPr>
          <w:rFonts w:ascii="Calibri" w:hAnsi="Calibri" w:cs="Calibri"/>
          <w:sz w:val="24"/>
          <w:szCs w:val="24"/>
        </w:rPr>
      </w:pPr>
      <w:r w:rsidRPr="00BE1D45">
        <w:rPr>
          <w:rFonts w:ascii="Calibri" w:hAnsi="Calibri" w:cs="Calibri"/>
          <w:sz w:val="24"/>
          <w:szCs w:val="24"/>
        </w:rPr>
        <w:t xml:space="preserve">Adjudication is a </w:t>
      </w:r>
      <w:r w:rsidR="3C053B51" w:rsidRPr="00BE1D45">
        <w:rPr>
          <w:rFonts w:ascii="Calibri" w:hAnsi="Calibri" w:cs="Calibri"/>
          <w:sz w:val="24"/>
          <w:szCs w:val="24"/>
        </w:rPr>
        <w:t>confidential</w:t>
      </w:r>
      <w:r w:rsidRPr="00BE1D45">
        <w:rPr>
          <w:rFonts w:ascii="Calibri" w:hAnsi="Calibri" w:cs="Calibri"/>
          <w:sz w:val="24"/>
          <w:szCs w:val="24"/>
        </w:rPr>
        <w:t xml:space="preserve"> process. An adjudicator appointed to resolve a dispute under the Scheme Rules and the Adjudication Protocol is bound by the Information Management/confidentiality requirements in Rules 9.</w:t>
      </w:r>
      <w:r w:rsidR="6FBBDF6A" w:rsidRPr="00BE1D45">
        <w:rPr>
          <w:rFonts w:ascii="Calibri" w:hAnsi="Calibri" w:cs="Calibri"/>
          <w:sz w:val="24"/>
          <w:szCs w:val="24"/>
        </w:rPr>
        <w:t>1</w:t>
      </w:r>
      <w:r w:rsidRPr="00BE1D45">
        <w:rPr>
          <w:rFonts w:ascii="Calibri" w:hAnsi="Calibri" w:cs="Calibri"/>
          <w:sz w:val="24"/>
          <w:szCs w:val="24"/>
        </w:rPr>
        <w:t xml:space="preserve"> to 9.10 of the Scheme Rules as if references to the Scheme provider were references to the adjudicator (with all necessary modifications).</w:t>
      </w:r>
    </w:p>
    <w:p w14:paraId="57B7D6C7" w14:textId="77777777" w:rsidR="002A323A" w:rsidRPr="002A323A" w:rsidRDefault="002A323A" w:rsidP="002A323A">
      <w:pPr>
        <w:rPr>
          <w:rFonts w:ascii="Calibri" w:hAnsi="Calibri" w:cs="Calibri"/>
          <w:sz w:val="22"/>
        </w:rPr>
      </w:pPr>
    </w:p>
    <w:p w14:paraId="37C37EFD" w14:textId="339F48C7" w:rsidR="00C3042C" w:rsidRPr="00971677" w:rsidRDefault="00C3042C" w:rsidP="00971677">
      <w:permStart w:id="1156644901" w:edGrp="everyone"/>
      <w:permEnd w:id="1156644901"/>
    </w:p>
    <w:sectPr w:rsidR="00C3042C" w:rsidRPr="00971677" w:rsidSect="0097167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D202" w14:textId="77777777" w:rsidR="00F75F94" w:rsidRDefault="00F75F94" w:rsidP="0042411F">
      <w:r>
        <w:separator/>
      </w:r>
    </w:p>
  </w:endnote>
  <w:endnote w:type="continuationSeparator" w:id="0">
    <w:p w14:paraId="12F810BA" w14:textId="77777777" w:rsidR="00F75F94" w:rsidRDefault="00F75F94" w:rsidP="0042411F">
      <w:r>
        <w:continuationSeparator/>
      </w:r>
    </w:p>
  </w:endnote>
  <w:endnote w:type="continuationNotice" w:id="1">
    <w:p w14:paraId="7A09D44F" w14:textId="77777777" w:rsidR="00F75F94" w:rsidRDefault="00F7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1B73" w14:textId="71988B6E" w:rsidR="00D626F3" w:rsidRDefault="00E97BFD">
    <w:pPr>
      <w:pStyle w:val="Footer"/>
    </w:pPr>
    <w:r>
      <w:rPr>
        <w:noProof/>
      </w:rPr>
      <mc:AlternateContent>
        <mc:Choice Requires="wps">
          <w:drawing>
            <wp:anchor distT="0" distB="0" distL="0" distR="0" simplePos="0" relativeHeight="251657216" behindDoc="0" locked="0" layoutInCell="1" allowOverlap="1" wp14:anchorId="042A01E9" wp14:editId="7E1D4416">
              <wp:simplePos x="635" y="635"/>
              <wp:positionH relativeFrom="page">
                <wp:align>center</wp:align>
              </wp:positionH>
              <wp:positionV relativeFrom="page">
                <wp:align>bottom</wp:align>
              </wp:positionV>
              <wp:extent cx="443865" cy="443865"/>
              <wp:effectExtent l="0" t="0" r="15240" b="0"/>
              <wp:wrapNone/>
              <wp:docPr id="176470846" name="Text Box 176470846"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08F8F" w14:textId="2CC04967"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2A01E9" id="_x0000_t202" coordsize="21600,21600" o:spt="202" path="m,l,21600r21600,l21600,xe">
              <v:stroke joinstyle="miter"/>
              <v:path gradientshapeok="t" o:connecttype="rect"/>
            </v:shapetype>
            <v:shape id="Text Box 176470846" o:spid="_x0000_s1026" type="#_x0000_t202" alt="IN CONFIDENCE-LEGAL PRIVILEG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9F08F8F" w14:textId="2CC04967"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F6F4" w14:textId="3987381E" w:rsidR="00EB5800" w:rsidRDefault="00E97BFD">
    <w:pPr>
      <w:pStyle w:val="Footer"/>
      <w:jc w:val="right"/>
    </w:pPr>
    <w:r>
      <w:rPr>
        <w:noProof/>
      </w:rPr>
      <mc:AlternateContent>
        <mc:Choice Requires="wps">
          <w:drawing>
            <wp:anchor distT="0" distB="0" distL="0" distR="0" simplePos="0" relativeHeight="251658240" behindDoc="0" locked="0" layoutInCell="1" allowOverlap="1" wp14:anchorId="138099E3" wp14:editId="49808E60">
              <wp:simplePos x="899770" y="10274198"/>
              <wp:positionH relativeFrom="page">
                <wp:align>center</wp:align>
              </wp:positionH>
              <wp:positionV relativeFrom="page">
                <wp:align>bottom</wp:align>
              </wp:positionV>
              <wp:extent cx="443865" cy="443865"/>
              <wp:effectExtent l="0" t="0" r="15240" b="0"/>
              <wp:wrapNone/>
              <wp:docPr id="2047428983" name="Text Box 2047428983"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9FC972" w14:textId="1C000C75"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099E3" id="_x0000_t202" coordsize="21600,21600" o:spt="202" path="m,l,21600r21600,l21600,xe">
              <v:stroke joinstyle="miter"/>
              <v:path gradientshapeok="t" o:connecttype="rect"/>
            </v:shapetype>
            <v:shape id="Text Box 2047428983" o:spid="_x0000_s1027" type="#_x0000_t202" alt="IN CONFIDENCE-LEGAL PRIVILEGE"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9FC972" w14:textId="1C000C75"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sdt>
      <w:sdtPr>
        <w:id w:val="-413015446"/>
        <w:docPartObj>
          <w:docPartGallery w:val="Page Numbers (Bottom of Page)"/>
          <w:docPartUnique/>
        </w:docPartObj>
      </w:sdtPr>
      <w:sdtEndPr>
        <w:rPr>
          <w:noProof/>
        </w:rPr>
      </w:sdtEndPr>
      <w:sdtContent>
        <w:r w:rsidR="00EB5800">
          <w:fldChar w:fldCharType="begin"/>
        </w:r>
        <w:r w:rsidR="00EB5800">
          <w:instrText xml:space="preserve"> PAGE   \* MERGEFORMAT </w:instrText>
        </w:r>
        <w:r w:rsidR="00EB5800">
          <w:fldChar w:fldCharType="separate"/>
        </w:r>
        <w:r w:rsidR="00EB5800">
          <w:rPr>
            <w:noProof/>
          </w:rPr>
          <w:t>2</w:t>
        </w:r>
        <w:r w:rsidR="00EB5800">
          <w:rPr>
            <w:noProof/>
          </w:rPr>
          <w:fldChar w:fldCharType="end"/>
        </w:r>
      </w:sdtContent>
    </w:sdt>
  </w:p>
  <w:p w14:paraId="62D9A560" w14:textId="77777777" w:rsidR="00EB5800" w:rsidRDefault="00EB5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293" w14:textId="7AFCB9FC" w:rsidR="00D626F3" w:rsidRDefault="00E97BFD">
    <w:pPr>
      <w:pStyle w:val="Footer"/>
    </w:pPr>
    <w:r>
      <w:rPr>
        <w:noProof/>
      </w:rPr>
      <mc:AlternateContent>
        <mc:Choice Requires="wps">
          <w:drawing>
            <wp:anchor distT="0" distB="0" distL="0" distR="0" simplePos="0" relativeHeight="251656192" behindDoc="0" locked="0" layoutInCell="1" allowOverlap="1" wp14:anchorId="4C77F00F" wp14:editId="6D8E0959">
              <wp:simplePos x="635" y="635"/>
              <wp:positionH relativeFrom="page">
                <wp:align>center</wp:align>
              </wp:positionH>
              <wp:positionV relativeFrom="page">
                <wp:align>bottom</wp:align>
              </wp:positionV>
              <wp:extent cx="443865" cy="443865"/>
              <wp:effectExtent l="0" t="0" r="15240" b="0"/>
              <wp:wrapNone/>
              <wp:docPr id="491195978" name="Text Box 491195978" descr="IN CONFIDENCE-LEGAL PRIVILEG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D29B9" w14:textId="4DC65CD9"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77F00F" id="_x0000_t202" coordsize="21600,21600" o:spt="202" path="m,l,21600r21600,l21600,xe">
              <v:stroke joinstyle="miter"/>
              <v:path gradientshapeok="t" o:connecttype="rect"/>
            </v:shapetype>
            <v:shape id="Text Box 491195978" o:spid="_x0000_s1028" type="#_x0000_t202" alt="IN CONFIDENCE-LEGAL PRIVILEG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4CD29B9" w14:textId="4DC65CD9" w:rsidR="00E97BFD" w:rsidRPr="00E97BFD" w:rsidRDefault="00E97BFD" w:rsidP="00E97BFD">
                    <w:pPr>
                      <w:rPr>
                        <w:rFonts w:ascii="Calibri" w:eastAsia="Calibri" w:hAnsi="Calibri" w:cs="Calibri"/>
                        <w:noProof/>
                        <w:color w:val="000000"/>
                        <w:szCs w:val="20"/>
                      </w:rPr>
                    </w:pPr>
                    <w:r w:rsidRPr="00E97BFD">
                      <w:rPr>
                        <w:rFonts w:ascii="Calibri" w:eastAsia="Calibri" w:hAnsi="Calibri" w:cs="Calibri"/>
                        <w:noProof/>
                        <w:color w:val="000000"/>
                        <w:szCs w:val="20"/>
                      </w:rPr>
                      <w:t>IN CONFIDENCE-LEGAL PRIVILEGE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07CB" w14:textId="77777777" w:rsidR="00F75F94" w:rsidRDefault="00F75F94" w:rsidP="0042411F">
      <w:r>
        <w:separator/>
      </w:r>
    </w:p>
  </w:footnote>
  <w:footnote w:type="continuationSeparator" w:id="0">
    <w:p w14:paraId="12BA7278" w14:textId="77777777" w:rsidR="00F75F94" w:rsidRDefault="00F75F94" w:rsidP="0042411F">
      <w:r>
        <w:continuationSeparator/>
      </w:r>
    </w:p>
  </w:footnote>
  <w:footnote w:type="continuationNotice" w:id="1">
    <w:p w14:paraId="6B57FDBC" w14:textId="77777777" w:rsidR="00F75F94" w:rsidRDefault="00F75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2411" w14:textId="77777777" w:rsidR="00052754" w:rsidRDefault="00052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87783"/>
      <w:docPartObj>
        <w:docPartGallery w:val="Watermarks"/>
        <w:docPartUnique/>
      </w:docPartObj>
    </w:sdtPr>
    <w:sdtEndPr/>
    <w:sdtContent>
      <w:p w14:paraId="14195A5F" w14:textId="5001DC40" w:rsidR="00B5154B" w:rsidRDefault="008B006F">
        <w:pPr>
          <w:pStyle w:val="Header"/>
        </w:pPr>
        <w:r>
          <w:rPr>
            <w:noProof/>
          </w:rPr>
          <w:pict w14:anchorId="7A127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812AD03" w14:textId="2C9A62C8" w:rsidR="00453D6D" w:rsidRPr="00676DD1" w:rsidRDefault="00B5154B" w:rsidP="00B5154B">
    <w:pPr>
      <w:pStyle w:val="Header"/>
      <w:jc w:val="right"/>
      <w:rPr>
        <w:sz w:val="18"/>
        <w:szCs w:val="18"/>
      </w:rPr>
    </w:pPr>
    <w:r w:rsidRPr="00E1785A">
      <w:rPr>
        <w:noProof/>
        <w:color w:val="89DEDA" w:themeColor="accent4"/>
        <w:sz w:val="18"/>
        <w:szCs w:val="18"/>
      </w:rPr>
      <w:drawing>
        <wp:inline distT="0" distB="0" distL="0" distR="0" wp14:anchorId="39CC5D6F" wp14:editId="70294FCD">
          <wp:extent cx="1116000" cy="270000"/>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A650" w14:textId="77777777" w:rsidR="00052754" w:rsidRDefault="00052754">
    <w:pPr>
      <w:pStyle w:val="Header"/>
    </w:pPr>
  </w:p>
</w:hdr>
</file>

<file path=word/intelligence2.xml><?xml version="1.0" encoding="utf-8"?>
<int2:intelligence xmlns:int2="http://schemas.microsoft.com/office/intelligence/2020/intelligence" xmlns:oel="http://schemas.microsoft.com/office/2019/extlst">
  <int2:observations>
    <int2:textHash int2:hashCode="Bgrd8JkPe7K3rH" int2:id="BrAlsEBe">
      <int2:state int2:value="Rejected" int2:type="AugLoop_Text_Critique"/>
    </int2:textHash>
    <int2:textHash int2:hashCode="M7giAQgex8Q4y1" int2:id="gdWjN9M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F4"/>
    <w:multiLevelType w:val="multilevel"/>
    <w:tmpl w:val="80D034BE"/>
    <w:styleLink w:val="GeneralMultilist"/>
    <w:lvl w:ilvl="0">
      <w:start w:val="1"/>
      <w:numFmt w:val="decimal"/>
      <w:pStyle w:val="MERWHeading1"/>
      <w:lvlText w:val="%1."/>
      <w:lvlJc w:val="left"/>
      <w:pPr>
        <w:ind w:left="680" w:hanging="680"/>
      </w:pPr>
      <w:rPr>
        <w:rFonts w:hint="default"/>
      </w:rPr>
    </w:lvl>
    <w:lvl w:ilvl="1">
      <w:start w:val="1"/>
      <w:numFmt w:val="decimal"/>
      <w:pStyle w:val="MERWNumPara1"/>
      <w:lvlText w:val="%1.%2"/>
      <w:lvlJc w:val="left"/>
      <w:pPr>
        <w:ind w:left="1673" w:hanging="680"/>
      </w:pPr>
      <w:rPr>
        <w:rFonts w:hint="default"/>
      </w:r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286A42"/>
    <w:multiLevelType w:val="multilevel"/>
    <w:tmpl w:val="14401A02"/>
    <w:styleLink w:val="MEList"/>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DE13B8"/>
    <w:multiLevelType w:val="multilevel"/>
    <w:tmpl w:val="14401A02"/>
    <w:numStyleLink w:val="MEList"/>
  </w:abstractNum>
  <w:abstractNum w:abstractNumId="3" w15:restartNumberingAfterBreak="0">
    <w:nsid w:val="12CE1B7E"/>
    <w:multiLevelType w:val="hybridMultilevel"/>
    <w:tmpl w:val="C81EC33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 w15:restartNumberingAfterBreak="0">
    <w:nsid w:val="147757DF"/>
    <w:multiLevelType w:val="multilevel"/>
    <w:tmpl w:val="2F9AA7F8"/>
    <w:styleLink w:val="AgreementMultiList"/>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73EF2"/>
    <w:multiLevelType w:val="multilevel"/>
    <w:tmpl w:val="08AAC5D0"/>
    <w:numStyleLink w:val="MERWCourtList"/>
  </w:abstractNum>
  <w:abstractNum w:abstractNumId="7" w15:restartNumberingAfterBreak="0">
    <w:nsid w:val="28893C82"/>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E3176F"/>
    <w:multiLevelType w:val="hybridMultilevel"/>
    <w:tmpl w:val="F036F61E"/>
    <w:lvl w:ilvl="0" w:tplc="10B2E0F4">
      <w:start w:val="1"/>
      <w:numFmt w:val="lowerLetter"/>
      <w:lvlText w:val="(%1)"/>
      <w:lvlJc w:val="left"/>
      <w:pPr>
        <w:ind w:left="1513" w:hanging="360"/>
      </w:pPr>
    </w:lvl>
    <w:lvl w:ilvl="1" w:tplc="14090019" w:tentative="1">
      <w:start w:val="1"/>
      <w:numFmt w:val="lowerLetter"/>
      <w:lvlText w:val="%2."/>
      <w:lvlJc w:val="left"/>
      <w:pPr>
        <w:ind w:left="2233" w:hanging="360"/>
      </w:pPr>
    </w:lvl>
    <w:lvl w:ilvl="2" w:tplc="1409001B" w:tentative="1">
      <w:start w:val="1"/>
      <w:numFmt w:val="lowerRoman"/>
      <w:lvlText w:val="%3."/>
      <w:lvlJc w:val="right"/>
      <w:pPr>
        <w:ind w:left="2953" w:hanging="180"/>
      </w:pPr>
    </w:lvl>
    <w:lvl w:ilvl="3" w:tplc="1409000F" w:tentative="1">
      <w:start w:val="1"/>
      <w:numFmt w:val="decimal"/>
      <w:lvlText w:val="%4."/>
      <w:lvlJc w:val="left"/>
      <w:pPr>
        <w:ind w:left="3673" w:hanging="360"/>
      </w:pPr>
    </w:lvl>
    <w:lvl w:ilvl="4" w:tplc="14090019" w:tentative="1">
      <w:start w:val="1"/>
      <w:numFmt w:val="lowerLetter"/>
      <w:lvlText w:val="%5."/>
      <w:lvlJc w:val="left"/>
      <w:pPr>
        <w:ind w:left="4393" w:hanging="360"/>
      </w:pPr>
    </w:lvl>
    <w:lvl w:ilvl="5" w:tplc="1409001B" w:tentative="1">
      <w:start w:val="1"/>
      <w:numFmt w:val="lowerRoman"/>
      <w:lvlText w:val="%6."/>
      <w:lvlJc w:val="right"/>
      <w:pPr>
        <w:ind w:left="5113" w:hanging="180"/>
      </w:pPr>
    </w:lvl>
    <w:lvl w:ilvl="6" w:tplc="1409000F" w:tentative="1">
      <w:start w:val="1"/>
      <w:numFmt w:val="decimal"/>
      <w:lvlText w:val="%7."/>
      <w:lvlJc w:val="left"/>
      <w:pPr>
        <w:ind w:left="5833" w:hanging="360"/>
      </w:pPr>
    </w:lvl>
    <w:lvl w:ilvl="7" w:tplc="14090019" w:tentative="1">
      <w:start w:val="1"/>
      <w:numFmt w:val="lowerLetter"/>
      <w:lvlText w:val="%8."/>
      <w:lvlJc w:val="left"/>
      <w:pPr>
        <w:ind w:left="6553" w:hanging="360"/>
      </w:pPr>
    </w:lvl>
    <w:lvl w:ilvl="8" w:tplc="1409001B" w:tentative="1">
      <w:start w:val="1"/>
      <w:numFmt w:val="lowerRoman"/>
      <w:lvlText w:val="%9."/>
      <w:lvlJc w:val="right"/>
      <w:pPr>
        <w:ind w:left="7273" w:hanging="180"/>
      </w:pPr>
    </w:lvl>
  </w:abstractNum>
  <w:abstractNum w:abstractNumId="9" w15:restartNumberingAfterBreak="0">
    <w:nsid w:val="3D2F7FD1"/>
    <w:multiLevelType w:val="multilevel"/>
    <w:tmpl w:val="80D034BE"/>
    <w:numStyleLink w:val="GeneralMultilist"/>
  </w:abstractNum>
  <w:abstractNum w:abstractNumId="10"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11"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12" w15:restartNumberingAfterBreak="0">
    <w:nsid w:val="53923C91"/>
    <w:multiLevelType w:val="multilevel"/>
    <w:tmpl w:val="494AFBD6"/>
    <w:styleLink w:val="MERWRecitals"/>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14"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5"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16" w15:restartNumberingAfterBreak="0">
    <w:nsid w:val="7A5D1809"/>
    <w:multiLevelType w:val="multilevel"/>
    <w:tmpl w:val="F3D6E68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41"/>
        </w:tabs>
        <w:ind w:left="2041" w:hanging="680"/>
      </w:pPr>
    </w:lvl>
    <w:lvl w:ilvl="4">
      <w:start w:val="27"/>
      <w:numFmt w:val="lowerLetter"/>
      <w:lvlText w:val="(%5)"/>
      <w:lvlJc w:val="left"/>
      <w:pPr>
        <w:tabs>
          <w:tab w:val="num" w:pos="2722"/>
        </w:tabs>
        <w:ind w:left="2722" w:hanging="681"/>
      </w:pPr>
    </w:lvl>
    <w:lvl w:ilvl="5">
      <w:start w:val="1"/>
      <w:numFmt w:val="lowerLetter"/>
      <w:lvlText w:val="(%6)"/>
      <w:lvlJc w:val="left"/>
      <w:pPr>
        <w:tabs>
          <w:tab w:val="num" w:pos="680"/>
        </w:tabs>
        <w:ind w:left="680" w:hanging="680"/>
      </w:pPr>
    </w:lvl>
    <w:lvl w:ilvl="6">
      <w:start w:val="1"/>
      <w:numFmt w:val="lowerRoman"/>
      <w:lvlText w:val="(%7)"/>
      <w:lvlJc w:val="left"/>
      <w:pPr>
        <w:tabs>
          <w:tab w:val="num" w:pos="1361"/>
        </w:tabs>
        <w:ind w:left="1361" w:hanging="68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91078285">
    <w:abstractNumId w:val="11"/>
  </w:num>
  <w:num w:numId="2" w16cid:durableId="1519077171">
    <w:abstractNumId w:val="4"/>
  </w:num>
  <w:num w:numId="3" w16cid:durableId="2024504329">
    <w:abstractNumId w:val="0"/>
  </w:num>
  <w:num w:numId="4" w16cid:durableId="302581230">
    <w:abstractNumId w:val="16"/>
  </w:num>
  <w:num w:numId="5" w16cid:durableId="106781758">
    <w:abstractNumId w:val="1"/>
  </w:num>
  <w:num w:numId="6" w16cid:durableId="815147442">
    <w:abstractNumId w:val="4"/>
  </w:num>
  <w:num w:numId="7" w16cid:durableId="1493907010">
    <w:abstractNumId w:val="10"/>
  </w:num>
  <w:num w:numId="8" w16cid:durableId="908538764">
    <w:abstractNumId w:val="15"/>
  </w:num>
  <w:num w:numId="9" w16cid:durableId="1861385524">
    <w:abstractNumId w:val="7"/>
  </w:num>
  <w:num w:numId="10" w16cid:durableId="1906649198">
    <w:abstractNumId w:val="6"/>
  </w:num>
  <w:num w:numId="11" w16cid:durableId="849371604">
    <w:abstractNumId w:val="2"/>
  </w:num>
  <w:num w:numId="12" w16cid:durableId="1645159795">
    <w:abstractNumId w:val="9"/>
  </w:num>
  <w:num w:numId="13" w16cid:durableId="81461973">
    <w:abstractNumId w:val="12"/>
  </w:num>
  <w:num w:numId="14" w16cid:durableId="1971669723">
    <w:abstractNumId w:val="14"/>
  </w:num>
  <w:num w:numId="15" w16cid:durableId="843319112">
    <w:abstractNumId w:val="13"/>
  </w:num>
  <w:num w:numId="16" w16cid:durableId="1596554820">
    <w:abstractNumId w:val="5"/>
  </w:num>
  <w:num w:numId="17" w16cid:durableId="1496065159">
    <w:abstractNumId w:val="9"/>
  </w:num>
  <w:num w:numId="18" w16cid:durableId="17706914">
    <w:abstractNumId w:val="9"/>
  </w:num>
  <w:num w:numId="19" w16cid:durableId="1447431432">
    <w:abstractNumId w:val="9"/>
  </w:num>
  <w:num w:numId="20" w16cid:durableId="535890826">
    <w:abstractNumId w:val="9"/>
  </w:num>
  <w:num w:numId="21" w16cid:durableId="425425389">
    <w:abstractNumId w:val="9"/>
  </w:num>
  <w:num w:numId="22" w16cid:durableId="1215654049">
    <w:abstractNumId w:val="9"/>
  </w:num>
  <w:num w:numId="23" w16cid:durableId="495069478">
    <w:abstractNumId w:val="9"/>
  </w:num>
  <w:num w:numId="24" w16cid:durableId="1890144548">
    <w:abstractNumId w:val="9"/>
  </w:num>
  <w:num w:numId="25" w16cid:durableId="1036001868">
    <w:abstractNumId w:val="9"/>
  </w:num>
  <w:num w:numId="26" w16cid:durableId="1229153722">
    <w:abstractNumId w:val="9"/>
  </w:num>
  <w:num w:numId="27" w16cid:durableId="523593996">
    <w:abstractNumId w:val="9"/>
  </w:num>
  <w:num w:numId="28" w16cid:durableId="1496219107">
    <w:abstractNumId w:val="3"/>
  </w:num>
  <w:num w:numId="29" w16cid:durableId="13605935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C2"/>
    <w:rsid w:val="00001BBE"/>
    <w:rsid w:val="0000617B"/>
    <w:rsid w:val="00012702"/>
    <w:rsid w:val="000142D9"/>
    <w:rsid w:val="000162D9"/>
    <w:rsid w:val="000162E8"/>
    <w:rsid w:val="00016879"/>
    <w:rsid w:val="00022D7D"/>
    <w:rsid w:val="00026891"/>
    <w:rsid w:val="00026DAD"/>
    <w:rsid w:val="00033D78"/>
    <w:rsid w:val="00036CD0"/>
    <w:rsid w:val="00043635"/>
    <w:rsid w:val="0004634B"/>
    <w:rsid w:val="0005022E"/>
    <w:rsid w:val="00050B6C"/>
    <w:rsid w:val="00050BA0"/>
    <w:rsid w:val="00051E0E"/>
    <w:rsid w:val="00052754"/>
    <w:rsid w:val="00052FE5"/>
    <w:rsid w:val="0005586A"/>
    <w:rsid w:val="00063ED5"/>
    <w:rsid w:val="00065FF5"/>
    <w:rsid w:val="0007079F"/>
    <w:rsid w:val="000721AB"/>
    <w:rsid w:val="00074AEB"/>
    <w:rsid w:val="000759CE"/>
    <w:rsid w:val="00081C4C"/>
    <w:rsid w:val="00084B68"/>
    <w:rsid w:val="00085185"/>
    <w:rsid w:val="00086C7A"/>
    <w:rsid w:val="00090F18"/>
    <w:rsid w:val="000916F8"/>
    <w:rsid w:val="000926A1"/>
    <w:rsid w:val="000A0C5A"/>
    <w:rsid w:val="000A1308"/>
    <w:rsid w:val="000A6504"/>
    <w:rsid w:val="000A6A60"/>
    <w:rsid w:val="000C0705"/>
    <w:rsid w:val="000C115A"/>
    <w:rsid w:val="000C4D02"/>
    <w:rsid w:val="000C68FA"/>
    <w:rsid w:val="000D0D2A"/>
    <w:rsid w:val="000D3B91"/>
    <w:rsid w:val="000D54E6"/>
    <w:rsid w:val="000E15D8"/>
    <w:rsid w:val="000E1ABB"/>
    <w:rsid w:val="000E338F"/>
    <w:rsid w:val="000F031B"/>
    <w:rsid w:val="000F1666"/>
    <w:rsid w:val="000F3754"/>
    <w:rsid w:val="000F6771"/>
    <w:rsid w:val="000F7801"/>
    <w:rsid w:val="001058F1"/>
    <w:rsid w:val="00106C27"/>
    <w:rsid w:val="001143C5"/>
    <w:rsid w:val="00114F4D"/>
    <w:rsid w:val="00117779"/>
    <w:rsid w:val="00122FA6"/>
    <w:rsid w:val="001306B3"/>
    <w:rsid w:val="00130C20"/>
    <w:rsid w:val="00131B97"/>
    <w:rsid w:val="00131DC6"/>
    <w:rsid w:val="001352D8"/>
    <w:rsid w:val="00135CF8"/>
    <w:rsid w:val="00141F88"/>
    <w:rsid w:val="0014301A"/>
    <w:rsid w:val="00143916"/>
    <w:rsid w:val="00144C8C"/>
    <w:rsid w:val="001456F4"/>
    <w:rsid w:val="001609EE"/>
    <w:rsid w:val="00162644"/>
    <w:rsid w:val="001647B7"/>
    <w:rsid w:val="001661E8"/>
    <w:rsid w:val="0016709E"/>
    <w:rsid w:val="001708FD"/>
    <w:rsid w:val="001732C0"/>
    <w:rsid w:val="001757A8"/>
    <w:rsid w:val="00176248"/>
    <w:rsid w:val="00181D55"/>
    <w:rsid w:val="00182E82"/>
    <w:rsid w:val="001831B4"/>
    <w:rsid w:val="00187F28"/>
    <w:rsid w:val="00190FBC"/>
    <w:rsid w:val="00191670"/>
    <w:rsid w:val="00193609"/>
    <w:rsid w:val="00196D07"/>
    <w:rsid w:val="00197022"/>
    <w:rsid w:val="001A22E5"/>
    <w:rsid w:val="001A44D2"/>
    <w:rsid w:val="001A4D71"/>
    <w:rsid w:val="001B01CF"/>
    <w:rsid w:val="001B3673"/>
    <w:rsid w:val="001B4EEB"/>
    <w:rsid w:val="001C3284"/>
    <w:rsid w:val="001C7D26"/>
    <w:rsid w:val="001D0570"/>
    <w:rsid w:val="001D108A"/>
    <w:rsid w:val="001D2CAB"/>
    <w:rsid w:val="001D5036"/>
    <w:rsid w:val="001D72B7"/>
    <w:rsid w:val="001D7F57"/>
    <w:rsid w:val="001E5E43"/>
    <w:rsid w:val="001E6FF5"/>
    <w:rsid w:val="001F1423"/>
    <w:rsid w:val="001F3AEC"/>
    <w:rsid w:val="001F6A94"/>
    <w:rsid w:val="00207650"/>
    <w:rsid w:val="00207DBA"/>
    <w:rsid w:val="00211AD9"/>
    <w:rsid w:val="00211E1A"/>
    <w:rsid w:val="002128F9"/>
    <w:rsid w:val="00213D33"/>
    <w:rsid w:val="002141C2"/>
    <w:rsid w:val="00215384"/>
    <w:rsid w:val="00215A30"/>
    <w:rsid w:val="002205CA"/>
    <w:rsid w:val="00227C52"/>
    <w:rsid w:val="00230AA9"/>
    <w:rsid w:val="002464B9"/>
    <w:rsid w:val="00247F7B"/>
    <w:rsid w:val="0026170D"/>
    <w:rsid w:val="00264655"/>
    <w:rsid w:val="002655F0"/>
    <w:rsid w:val="00274A91"/>
    <w:rsid w:val="00275F84"/>
    <w:rsid w:val="0028318C"/>
    <w:rsid w:val="002836EE"/>
    <w:rsid w:val="0028471B"/>
    <w:rsid w:val="00285CB9"/>
    <w:rsid w:val="002869D2"/>
    <w:rsid w:val="00292B7F"/>
    <w:rsid w:val="002A044A"/>
    <w:rsid w:val="002A1A24"/>
    <w:rsid w:val="002A323A"/>
    <w:rsid w:val="002A647D"/>
    <w:rsid w:val="002B0A9F"/>
    <w:rsid w:val="002B0D33"/>
    <w:rsid w:val="002B24BD"/>
    <w:rsid w:val="002B49F1"/>
    <w:rsid w:val="002C081B"/>
    <w:rsid w:val="002C700B"/>
    <w:rsid w:val="002E3315"/>
    <w:rsid w:val="002E3FF8"/>
    <w:rsid w:val="002E4E90"/>
    <w:rsid w:val="002E667A"/>
    <w:rsid w:val="002F03C1"/>
    <w:rsid w:val="002F5530"/>
    <w:rsid w:val="003018DE"/>
    <w:rsid w:val="0030456D"/>
    <w:rsid w:val="003145DD"/>
    <w:rsid w:val="00314A1B"/>
    <w:rsid w:val="0031765E"/>
    <w:rsid w:val="00320AA4"/>
    <w:rsid w:val="00323E98"/>
    <w:rsid w:val="00331A96"/>
    <w:rsid w:val="0033318B"/>
    <w:rsid w:val="00337B11"/>
    <w:rsid w:val="00342F74"/>
    <w:rsid w:val="00342FCF"/>
    <w:rsid w:val="00351D8F"/>
    <w:rsid w:val="0036588B"/>
    <w:rsid w:val="00366237"/>
    <w:rsid w:val="003668E6"/>
    <w:rsid w:val="0037355E"/>
    <w:rsid w:val="00373575"/>
    <w:rsid w:val="00376E8A"/>
    <w:rsid w:val="00386A27"/>
    <w:rsid w:val="00393F93"/>
    <w:rsid w:val="003950B0"/>
    <w:rsid w:val="003960D9"/>
    <w:rsid w:val="003966F9"/>
    <w:rsid w:val="00397DDC"/>
    <w:rsid w:val="003A3035"/>
    <w:rsid w:val="003B01DB"/>
    <w:rsid w:val="003B078F"/>
    <w:rsid w:val="003B6AB7"/>
    <w:rsid w:val="003C5EDD"/>
    <w:rsid w:val="003D42D0"/>
    <w:rsid w:val="003D66E1"/>
    <w:rsid w:val="003E1290"/>
    <w:rsid w:val="003E1769"/>
    <w:rsid w:val="003E213C"/>
    <w:rsid w:val="003E38A2"/>
    <w:rsid w:val="003F0348"/>
    <w:rsid w:val="003F5412"/>
    <w:rsid w:val="003F6607"/>
    <w:rsid w:val="0040380B"/>
    <w:rsid w:val="00412B55"/>
    <w:rsid w:val="00412E10"/>
    <w:rsid w:val="004157EA"/>
    <w:rsid w:val="0042102C"/>
    <w:rsid w:val="0042408C"/>
    <w:rsid w:val="0042411F"/>
    <w:rsid w:val="00424FAD"/>
    <w:rsid w:val="00430684"/>
    <w:rsid w:val="00431032"/>
    <w:rsid w:val="00431C3E"/>
    <w:rsid w:val="00432E11"/>
    <w:rsid w:val="004455B0"/>
    <w:rsid w:val="0044643A"/>
    <w:rsid w:val="004474F0"/>
    <w:rsid w:val="00451E3A"/>
    <w:rsid w:val="004538AA"/>
    <w:rsid w:val="00453D6D"/>
    <w:rsid w:val="00455FB6"/>
    <w:rsid w:val="00457A42"/>
    <w:rsid w:val="00464ADF"/>
    <w:rsid w:val="004664AC"/>
    <w:rsid w:val="00477893"/>
    <w:rsid w:val="00480B48"/>
    <w:rsid w:val="00482747"/>
    <w:rsid w:val="00482D8A"/>
    <w:rsid w:val="004874F4"/>
    <w:rsid w:val="004904A8"/>
    <w:rsid w:val="00490D2D"/>
    <w:rsid w:val="004964E0"/>
    <w:rsid w:val="00497A7D"/>
    <w:rsid w:val="004A4A06"/>
    <w:rsid w:val="004A5931"/>
    <w:rsid w:val="004A61FC"/>
    <w:rsid w:val="004A745C"/>
    <w:rsid w:val="004A7672"/>
    <w:rsid w:val="004B336F"/>
    <w:rsid w:val="004B3870"/>
    <w:rsid w:val="004B41FB"/>
    <w:rsid w:val="004B50BA"/>
    <w:rsid w:val="004B54A5"/>
    <w:rsid w:val="004B56F7"/>
    <w:rsid w:val="004B6768"/>
    <w:rsid w:val="004C0E0D"/>
    <w:rsid w:val="004D15B8"/>
    <w:rsid w:val="004D4F61"/>
    <w:rsid w:val="004D668C"/>
    <w:rsid w:val="004E12E0"/>
    <w:rsid w:val="004E1ADE"/>
    <w:rsid w:val="004E23DB"/>
    <w:rsid w:val="004E40D7"/>
    <w:rsid w:val="004E748F"/>
    <w:rsid w:val="004F0CC9"/>
    <w:rsid w:val="004F2BF9"/>
    <w:rsid w:val="004F792D"/>
    <w:rsid w:val="005008A1"/>
    <w:rsid w:val="00504C9B"/>
    <w:rsid w:val="00506EF0"/>
    <w:rsid w:val="00510E0E"/>
    <w:rsid w:val="00514973"/>
    <w:rsid w:val="00515429"/>
    <w:rsid w:val="005161CF"/>
    <w:rsid w:val="00525E85"/>
    <w:rsid w:val="00526C40"/>
    <w:rsid w:val="00531C10"/>
    <w:rsid w:val="00532374"/>
    <w:rsid w:val="00536255"/>
    <w:rsid w:val="005423B6"/>
    <w:rsid w:val="005427E0"/>
    <w:rsid w:val="00543CC4"/>
    <w:rsid w:val="00552BAC"/>
    <w:rsid w:val="00554AC1"/>
    <w:rsid w:val="00555024"/>
    <w:rsid w:val="005568DC"/>
    <w:rsid w:val="00557B63"/>
    <w:rsid w:val="00557D41"/>
    <w:rsid w:val="0056113E"/>
    <w:rsid w:val="005655BA"/>
    <w:rsid w:val="00577708"/>
    <w:rsid w:val="00580EFC"/>
    <w:rsid w:val="00581A78"/>
    <w:rsid w:val="00581F34"/>
    <w:rsid w:val="005832B2"/>
    <w:rsid w:val="005A1700"/>
    <w:rsid w:val="005A2A3A"/>
    <w:rsid w:val="005B3775"/>
    <w:rsid w:val="005B39E5"/>
    <w:rsid w:val="005B7F18"/>
    <w:rsid w:val="005C2A40"/>
    <w:rsid w:val="005C6272"/>
    <w:rsid w:val="005C6B89"/>
    <w:rsid w:val="005D0DE2"/>
    <w:rsid w:val="005D10A8"/>
    <w:rsid w:val="005D1BFA"/>
    <w:rsid w:val="005D1E03"/>
    <w:rsid w:val="005D48BC"/>
    <w:rsid w:val="005D735E"/>
    <w:rsid w:val="005E02E4"/>
    <w:rsid w:val="005E2AA6"/>
    <w:rsid w:val="005E5166"/>
    <w:rsid w:val="005E7F55"/>
    <w:rsid w:val="005F2E4F"/>
    <w:rsid w:val="005F3F4A"/>
    <w:rsid w:val="00602B2E"/>
    <w:rsid w:val="0060404A"/>
    <w:rsid w:val="006040F2"/>
    <w:rsid w:val="00611D13"/>
    <w:rsid w:val="006217CB"/>
    <w:rsid w:val="006230C4"/>
    <w:rsid w:val="00624B50"/>
    <w:rsid w:val="00624D9D"/>
    <w:rsid w:val="006264FA"/>
    <w:rsid w:val="0063659A"/>
    <w:rsid w:val="00636F60"/>
    <w:rsid w:val="00637BF9"/>
    <w:rsid w:val="00637D47"/>
    <w:rsid w:val="0064097A"/>
    <w:rsid w:val="0064168E"/>
    <w:rsid w:val="00641A67"/>
    <w:rsid w:val="00644F7C"/>
    <w:rsid w:val="00646906"/>
    <w:rsid w:val="006559B4"/>
    <w:rsid w:val="00656FD0"/>
    <w:rsid w:val="0066412D"/>
    <w:rsid w:val="00664D85"/>
    <w:rsid w:val="00665F04"/>
    <w:rsid w:val="00666C06"/>
    <w:rsid w:val="00671709"/>
    <w:rsid w:val="006748FA"/>
    <w:rsid w:val="00675807"/>
    <w:rsid w:val="0067621F"/>
    <w:rsid w:val="00676DD1"/>
    <w:rsid w:val="00684766"/>
    <w:rsid w:val="00697F6B"/>
    <w:rsid w:val="006A04E5"/>
    <w:rsid w:val="006A0E59"/>
    <w:rsid w:val="006A1485"/>
    <w:rsid w:val="006A4F23"/>
    <w:rsid w:val="006B569C"/>
    <w:rsid w:val="006B6A46"/>
    <w:rsid w:val="006C0716"/>
    <w:rsid w:val="006C1E80"/>
    <w:rsid w:val="006C2534"/>
    <w:rsid w:val="006C5F49"/>
    <w:rsid w:val="006D0B8C"/>
    <w:rsid w:val="006E2C91"/>
    <w:rsid w:val="006F6E7D"/>
    <w:rsid w:val="007128DE"/>
    <w:rsid w:val="00713A37"/>
    <w:rsid w:val="00714286"/>
    <w:rsid w:val="00715F34"/>
    <w:rsid w:val="0072554D"/>
    <w:rsid w:val="00726C06"/>
    <w:rsid w:val="00733678"/>
    <w:rsid w:val="007372AB"/>
    <w:rsid w:val="00740294"/>
    <w:rsid w:val="00743884"/>
    <w:rsid w:val="00751E2E"/>
    <w:rsid w:val="0075286D"/>
    <w:rsid w:val="0075575C"/>
    <w:rsid w:val="00756E25"/>
    <w:rsid w:val="007645F7"/>
    <w:rsid w:val="00780151"/>
    <w:rsid w:val="007830F1"/>
    <w:rsid w:val="00783B15"/>
    <w:rsid w:val="007862F7"/>
    <w:rsid w:val="007A386D"/>
    <w:rsid w:val="007B5689"/>
    <w:rsid w:val="007B6235"/>
    <w:rsid w:val="007C2199"/>
    <w:rsid w:val="007C4366"/>
    <w:rsid w:val="007C6C91"/>
    <w:rsid w:val="007C7F55"/>
    <w:rsid w:val="007D2A1A"/>
    <w:rsid w:val="007D4CA7"/>
    <w:rsid w:val="007D523B"/>
    <w:rsid w:val="007D7720"/>
    <w:rsid w:val="007E2435"/>
    <w:rsid w:val="007E7E53"/>
    <w:rsid w:val="007F0ECE"/>
    <w:rsid w:val="007F4D56"/>
    <w:rsid w:val="007F6643"/>
    <w:rsid w:val="00801783"/>
    <w:rsid w:val="00806AC0"/>
    <w:rsid w:val="008109D0"/>
    <w:rsid w:val="00814F9D"/>
    <w:rsid w:val="00820BC6"/>
    <w:rsid w:val="00820D47"/>
    <w:rsid w:val="00822816"/>
    <w:rsid w:val="00827ABB"/>
    <w:rsid w:val="00835203"/>
    <w:rsid w:val="00835DDB"/>
    <w:rsid w:val="008468CB"/>
    <w:rsid w:val="0085179D"/>
    <w:rsid w:val="00851AE1"/>
    <w:rsid w:val="008533C2"/>
    <w:rsid w:val="0085446E"/>
    <w:rsid w:val="008611F9"/>
    <w:rsid w:val="008613CE"/>
    <w:rsid w:val="00862157"/>
    <w:rsid w:val="008622B1"/>
    <w:rsid w:val="008637F8"/>
    <w:rsid w:val="00864ECE"/>
    <w:rsid w:val="00865CD7"/>
    <w:rsid w:val="00884BA2"/>
    <w:rsid w:val="0089285B"/>
    <w:rsid w:val="00895949"/>
    <w:rsid w:val="008B006F"/>
    <w:rsid w:val="008B0F75"/>
    <w:rsid w:val="008B4A61"/>
    <w:rsid w:val="008B77F7"/>
    <w:rsid w:val="008C2A5D"/>
    <w:rsid w:val="008C38DA"/>
    <w:rsid w:val="008C5B27"/>
    <w:rsid w:val="008C5E50"/>
    <w:rsid w:val="008D21AE"/>
    <w:rsid w:val="008D2605"/>
    <w:rsid w:val="008D26D6"/>
    <w:rsid w:val="008D72D3"/>
    <w:rsid w:val="008F35E3"/>
    <w:rsid w:val="008F3648"/>
    <w:rsid w:val="008F5581"/>
    <w:rsid w:val="008F5688"/>
    <w:rsid w:val="00901D0F"/>
    <w:rsid w:val="00903D67"/>
    <w:rsid w:val="009045D0"/>
    <w:rsid w:val="009067D8"/>
    <w:rsid w:val="00907A88"/>
    <w:rsid w:val="00907CDB"/>
    <w:rsid w:val="00920007"/>
    <w:rsid w:val="00922433"/>
    <w:rsid w:val="0092470C"/>
    <w:rsid w:val="009262EB"/>
    <w:rsid w:val="00927847"/>
    <w:rsid w:val="009313A7"/>
    <w:rsid w:val="00932B02"/>
    <w:rsid w:val="009355B5"/>
    <w:rsid w:val="009356CF"/>
    <w:rsid w:val="00935E65"/>
    <w:rsid w:val="00941295"/>
    <w:rsid w:val="00951CA4"/>
    <w:rsid w:val="00952436"/>
    <w:rsid w:val="0095597A"/>
    <w:rsid w:val="00957105"/>
    <w:rsid w:val="00965640"/>
    <w:rsid w:val="0096617C"/>
    <w:rsid w:val="009667C2"/>
    <w:rsid w:val="00971677"/>
    <w:rsid w:val="00971A33"/>
    <w:rsid w:val="00972ADE"/>
    <w:rsid w:val="00975F0A"/>
    <w:rsid w:val="0097771D"/>
    <w:rsid w:val="00980669"/>
    <w:rsid w:val="00981626"/>
    <w:rsid w:val="00981993"/>
    <w:rsid w:val="009843B9"/>
    <w:rsid w:val="009866D5"/>
    <w:rsid w:val="009876A7"/>
    <w:rsid w:val="00990211"/>
    <w:rsid w:val="009B0DDE"/>
    <w:rsid w:val="009B3DB6"/>
    <w:rsid w:val="009B3E86"/>
    <w:rsid w:val="009B6E60"/>
    <w:rsid w:val="009C15FE"/>
    <w:rsid w:val="009C4E59"/>
    <w:rsid w:val="009D1256"/>
    <w:rsid w:val="009E001F"/>
    <w:rsid w:val="009E0BD2"/>
    <w:rsid w:val="009E4A49"/>
    <w:rsid w:val="009F1D2F"/>
    <w:rsid w:val="009F2329"/>
    <w:rsid w:val="009F2BB2"/>
    <w:rsid w:val="009F48AC"/>
    <w:rsid w:val="00A02149"/>
    <w:rsid w:val="00A02F24"/>
    <w:rsid w:val="00A0418E"/>
    <w:rsid w:val="00A07352"/>
    <w:rsid w:val="00A15C86"/>
    <w:rsid w:val="00A25F4F"/>
    <w:rsid w:val="00A305A0"/>
    <w:rsid w:val="00A306D3"/>
    <w:rsid w:val="00A31DBD"/>
    <w:rsid w:val="00A37497"/>
    <w:rsid w:val="00A4464A"/>
    <w:rsid w:val="00A44EC4"/>
    <w:rsid w:val="00A47AF4"/>
    <w:rsid w:val="00A501E9"/>
    <w:rsid w:val="00A53643"/>
    <w:rsid w:val="00A548B3"/>
    <w:rsid w:val="00A550DA"/>
    <w:rsid w:val="00A56331"/>
    <w:rsid w:val="00A57475"/>
    <w:rsid w:val="00A57AB7"/>
    <w:rsid w:val="00A603D9"/>
    <w:rsid w:val="00A74A29"/>
    <w:rsid w:val="00A77E91"/>
    <w:rsid w:val="00A80FF5"/>
    <w:rsid w:val="00A811C8"/>
    <w:rsid w:val="00A81F43"/>
    <w:rsid w:val="00A8357B"/>
    <w:rsid w:val="00A93D67"/>
    <w:rsid w:val="00A94279"/>
    <w:rsid w:val="00A951AC"/>
    <w:rsid w:val="00AA0A53"/>
    <w:rsid w:val="00AA495B"/>
    <w:rsid w:val="00AB152E"/>
    <w:rsid w:val="00AB1D39"/>
    <w:rsid w:val="00AB60D4"/>
    <w:rsid w:val="00AC63A5"/>
    <w:rsid w:val="00AD4F7D"/>
    <w:rsid w:val="00AD6FF0"/>
    <w:rsid w:val="00AE326C"/>
    <w:rsid w:val="00AE3AD5"/>
    <w:rsid w:val="00AE4FD8"/>
    <w:rsid w:val="00AE79F8"/>
    <w:rsid w:val="00AE7F32"/>
    <w:rsid w:val="00AF15C8"/>
    <w:rsid w:val="00AF74A4"/>
    <w:rsid w:val="00B003E5"/>
    <w:rsid w:val="00B005C3"/>
    <w:rsid w:val="00B00FC3"/>
    <w:rsid w:val="00B06DFF"/>
    <w:rsid w:val="00B07639"/>
    <w:rsid w:val="00B07C31"/>
    <w:rsid w:val="00B10694"/>
    <w:rsid w:val="00B12C99"/>
    <w:rsid w:val="00B15D5D"/>
    <w:rsid w:val="00B176BD"/>
    <w:rsid w:val="00B23335"/>
    <w:rsid w:val="00B4429A"/>
    <w:rsid w:val="00B4520C"/>
    <w:rsid w:val="00B5072D"/>
    <w:rsid w:val="00B5154B"/>
    <w:rsid w:val="00B53568"/>
    <w:rsid w:val="00B55279"/>
    <w:rsid w:val="00B61CFE"/>
    <w:rsid w:val="00B63B0A"/>
    <w:rsid w:val="00B63B2C"/>
    <w:rsid w:val="00B71055"/>
    <w:rsid w:val="00B77010"/>
    <w:rsid w:val="00B807BB"/>
    <w:rsid w:val="00B81F49"/>
    <w:rsid w:val="00B907A0"/>
    <w:rsid w:val="00B9109B"/>
    <w:rsid w:val="00B9127B"/>
    <w:rsid w:val="00B92725"/>
    <w:rsid w:val="00B94368"/>
    <w:rsid w:val="00B950E4"/>
    <w:rsid w:val="00BA34DB"/>
    <w:rsid w:val="00BB3616"/>
    <w:rsid w:val="00BB4EC3"/>
    <w:rsid w:val="00BC1058"/>
    <w:rsid w:val="00BC36ED"/>
    <w:rsid w:val="00BC3C26"/>
    <w:rsid w:val="00BC45CB"/>
    <w:rsid w:val="00BC544F"/>
    <w:rsid w:val="00BC613C"/>
    <w:rsid w:val="00BC6ACD"/>
    <w:rsid w:val="00BC7D7C"/>
    <w:rsid w:val="00BD16E5"/>
    <w:rsid w:val="00BD28BE"/>
    <w:rsid w:val="00BE1D45"/>
    <w:rsid w:val="00BE3188"/>
    <w:rsid w:val="00BE6E2A"/>
    <w:rsid w:val="00BF02A3"/>
    <w:rsid w:val="00BF242B"/>
    <w:rsid w:val="00BF5123"/>
    <w:rsid w:val="00C00B1D"/>
    <w:rsid w:val="00C019F6"/>
    <w:rsid w:val="00C021D8"/>
    <w:rsid w:val="00C0548E"/>
    <w:rsid w:val="00C20886"/>
    <w:rsid w:val="00C21A3D"/>
    <w:rsid w:val="00C228E9"/>
    <w:rsid w:val="00C24FA4"/>
    <w:rsid w:val="00C261B7"/>
    <w:rsid w:val="00C3042C"/>
    <w:rsid w:val="00C3064C"/>
    <w:rsid w:val="00C31340"/>
    <w:rsid w:val="00C33EF2"/>
    <w:rsid w:val="00C3683D"/>
    <w:rsid w:val="00C36E3C"/>
    <w:rsid w:val="00C37D44"/>
    <w:rsid w:val="00C42C02"/>
    <w:rsid w:val="00C45278"/>
    <w:rsid w:val="00C45490"/>
    <w:rsid w:val="00C461F6"/>
    <w:rsid w:val="00C46386"/>
    <w:rsid w:val="00C46928"/>
    <w:rsid w:val="00C570C4"/>
    <w:rsid w:val="00C611CC"/>
    <w:rsid w:val="00C62F99"/>
    <w:rsid w:val="00C653F2"/>
    <w:rsid w:val="00C704EB"/>
    <w:rsid w:val="00C73F9D"/>
    <w:rsid w:val="00C80594"/>
    <w:rsid w:val="00C828EC"/>
    <w:rsid w:val="00C834E5"/>
    <w:rsid w:val="00C846E2"/>
    <w:rsid w:val="00C8586E"/>
    <w:rsid w:val="00C86816"/>
    <w:rsid w:val="00C933F2"/>
    <w:rsid w:val="00C94D07"/>
    <w:rsid w:val="00C965E7"/>
    <w:rsid w:val="00CA1492"/>
    <w:rsid w:val="00CA19B0"/>
    <w:rsid w:val="00CA32F4"/>
    <w:rsid w:val="00CA4DB1"/>
    <w:rsid w:val="00CA4F7D"/>
    <w:rsid w:val="00CA56D1"/>
    <w:rsid w:val="00CB296A"/>
    <w:rsid w:val="00CB56B9"/>
    <w:rsid w:val="00CB64C9"/>
    <w:rsid w:val="00CC7130"/>
    <w:rsid w:val="00CD048E"/>
    <w:rsid w:val="00CD46F7"/>
    <w:rsid w:val="00CD4B4C"/>
    <w:rsid w:val="00CD7B82"/>
    <w:rsid w:val="00CE2844"/>
    <w:rsid w:val="00CF2518"/>
    <w:rsid w:val="00CF3069"/>
    <w:rsid w:val="00CF3CEE"/>
    <w:rsid w:val="00D01365"/>
    <w:rsid w:val="00D054B8"/>
    <w:rsid w:val="00D142D4"/>
    <w:rsid w:val="00D1555B"/>
    <w:rsid w:val="00D2202F"/>
    <w:rsid w:val="00D251C7"/>
    <w:rsid w:val="00D25546"/>
    <w:rsid w:val="00D2595D"/>
    <w:rsid w:val="00D27269"/>
    <w:rsid w:val="00D33414"/>
    <w:rsid w:val="00D33B9B"/>
    <w:rsid w:val="00D43044"/>
    <w:rsid w:val="00D4367E"/>
    <w:rsid w:val="00D44FF7"/>
    <w:rsid w:val="00D5266D"/>
    <w:rsid w:val="00D626F3"/>
    <w:rsid w:val="00D63D56"/>
    <w:rsid w:val="00D67E53"/>
    <w:rsid w:val="00D81A56"/>
    <w:rsid w:val="00D90C86"/>
    <w:rsid w:val="00D90DFE"/>
    <w:rsid w:val="00D95B8E"/>
    <w:rsid w:val="00DA2489"/>
    <w:rsid w:val="00DB309A"/>
    <w:rsid w:val="00DB71B5"/>
    <w:rsid w:val="00DC0D69"/>
    <w:rsid w:val="00DC4A25"/>
    <w:rsid w:val="00DC7EEC"/>
    <w:rsid w:val="00DD08F2"/>
    <w:rsid w:val="00DE6266"/>
    <w:rsid w:val="00DF1868"/>
    <w:rsid w:val="00DF2857"/>
    <w:rsid w:val="00DF45E9"/>
    <w:rsid w:val="00E0091E"/>
    <w:rsid w:val="00E02378"/>
    <w:rsid w:val="00E07834"/>
    <w:rsid w:val="00E12154"/>
    <w:rsid w:val="00E15A9A"/>
    <w:rsid w:val="00E1738C"/>
    <w:rsid w:val="00E178B1"/>
    <w:rsid w:val="00E246FD"/>
    <w:rsid w:val="00E328BC"/>
    <w:rsid w:val="00E32C8C"/>
    <w:rsid w:val="00E33C5A"/>
    <w:rsid w:val="00E3409C"/>
    <w:rsid w:val="00E37793"/>
    <w:rsid w:val="00E40E87"/>
    <w:rsid w:val="00E453BA"/>
    <w:rsid w:val="00E47A4B"/>
    <w:rsid w:val="00E47D6D"/>
    <w:rsid w:val="00E5689A"/>
    <w:rsid w:val="00E608FD"/>
    <w:rsid w:val="00E63DC9"/>
    <w:rsid w:val="00E64943"/>
    <w:rsid w:val="00E73DCF"/>
    <w:rsid w:val="00E7420A"/>
    <w:rsid w:val="00E74BC4"/>
    <w:rsid w:val="00E76FDE"/>
    <w:rsid w:val="00E825B0"/>
    <w:rsid w:val="00E82B93"/>
    <w:rsid w:val="00E909AA"/>
    <w:rsid w:val="00E96141"/>
    <w:rsid w:val="00E97BFD"/>
    <w:rsid w:val="00EA58A1"/>
    <w:rsid w:val="00EA5B18"/>
    <w:rsid w:val="00EB33F0"/>
    <w:rsid w:val="00EB5800"/>
    <w:rsid w:val="00EC4CBA"/>
    <w:rsid w:val="00ED2109"/>
    <w:rsid w:val="00ED281E"/>
    <w:rsid w:val="00ED5362"/>
    <w:rsid w:val="00EE0852"/>
    <w:rsid w:val="00EE1E52"/>
    <w:rsid w:val="00EF2254"/>
    <w:rsid w:val="00EF2EDE"/>
    <w:rsid w:val="00F12E11"/>
    <w:rsid w:val="00F15C2B"/>
    <w:rsid w:val="00F405F1"/>
    <w:rsid w:val="00F4211D"/>
    <w:rsid w:val="00F4275F"/>
    <w:rsid w:val="00F42EB4"/>
    <w:rsid w:val="00F5064C"/>
    <w:rsid w:val="00F5222C"/>
    <w:rsid w:val="00F5444F"/>
    <w:rsid w:val="00F5736B"/>
    <w:rsid w:val="00F57A5E"/>
    <w:rsid w:val="00F60567"/>
    <w:rsid w:val="00F62907"/>
    <w:rsid w:val="00F66472"/>
    <w:rsid w:val="00F72A67"/>
    <w:rsid w:val="00F75B21"/>
    <w:rsid w:val="00F75F94"/>
    <w:rsid w:val="00F82CBC"/>
    <w:rsid w:val="00F862AB"/>
    <w:rsid w:val="00F86A52"/>
    <w:rsid w:val="00F97463"/>
    <w:rsid w:val="00FA72E2"/>
    <w:rsid w:val="00FB067E"/>
    <w:rsid w:val="00FB2D3E"/>
    <w:rsid w:val="00FB31FC"/>
    <w:rsid w:val="00FB55FD"/>
    <w:rsid w:val="00FB6C06"/>
    <w:rsid w:val="00FB7E21"/>
    <w:rsid w:val="00FB7FC3"/>
    <w:rsid w:val="00FC6D68"/>
    <w:rsid w:val="00FC7A7B"/>
    <w:rsid w:val="00FD1A36"/>
    <w:rsid w:val="00FD6CAA"/>
    <w:rsid w:val="00FE29DE"/>
    <w:rsid w:val="00FE682A"/>
    <w:rsid w:val="00FE684B"/>
    <w:rsid w:val="00FF046A"/>
    <w:rsid w:val="00FF1886"/>
    <w:rsid w:val="01CB4F81"/>
    <w:rsid w:val="02101E37"/>
    <w:rsid w:val="038247CA"/>
    <w:rsid w:val="047710E0"/>
    <w:rsid w:val="05486109"/>
    <w:rsid w:val="059A64EA"/>
    <w:rsid w:val="07567875"/>
    <w:rsid w:val="078F0CED"/>
    <w:rsid w:val="08E8761A"/>
    <w:rsid w:val="0959DA84"/>
    <w:rsid w:val="0A5371D8"/>
    <w:rsid w:val="0AD72206"/>
    <w:rsid w:val="0C90516E"/>
    <w:rsid w:val="0D346A7E"/>
    <w:rsid w:val="0DEE69CD"/>
    <w:rsid w:val="0F484893"/>
    <w:rsid w:val="0F5D4210"/>
    <w:rsid w:val="11C5AE08"/>
    <w:rsid w:val="125E1271"/>
    <w:rsid w:val="126203BA"/>
    <w:rsid w:val="12AEA48D"/>
    <w:rsid w:val="13934BB5"/>
    <w:rsid w:val="141A3C66"/>
    <w:rsid w:val="1472C679"/>
    <w:rsid w:val="14DA4ECF"/>
    <w:rsid w:val="154DE52C"/>
    <w:rsid w:val="16BA8944"/>
    <w:rsid w:val="17F2C057"/>
    <w:rsid w:val="182A89FC"/>
    <w:rsid w:val="1978F5C0"/>
    <w:rsid w:val="19A94E29"/>
    <w:rsid w:val="19BA89FB"/>
    <w:rsid w:val="1A83B8EF"/>
    <w:rsid w:val="1B67A6B2"/>
    <w:rsid w:val="1B9E98F6"/>
    <w:rsid w:val="1BC3930D"/>
    <w:rsid w:val="1BE0E867"/>
    <w:rsid w:val="1C0FDB24"/>
    <w:rsid w:val="1C4E5647"/>
    <w:rsid w:val="1E620270"/>
    <w:rsid w:val="23A540BE"/>
    <w:rsid w:val="23C1BD52"/>
    <w:rsid w:val="23C6AE44"/>
    <w:rsid w:val="23F3A835"/>
    <w:rsid w:val="24EB127E"/>
    <w:rsid w:val="25BEAA9D"/>
    <w:rsid w:val="26E131D6"/>
    <w:rsid w:val="279833AF"/>
    <w:rsid w:val="28860A73"/>
    <w:rsid w:val="28A00F51"/>
    <w:rsid w:val="2BD93072"/>
    <w:rsid w:val="2CAB7B66"/>
    <w:rsid w:val="2CF9596F"/>
    <w:rsid w:val="2D6D191A"/>
    <w:rsid w:val="2DA7A00A"/>
    <w:rsid w:val="2F1FBE6F"/>
    <w:rsid w:val="2FAE8F78"/>
    <w:rsid w:val="301EB742"/>
    <w:rsid w:val="3053DE6C"/>
    <w:rsid w:val="3262932C"/>
    <w:rsid w:val="32BA5170"/>
    <w:rsid w:val="331627D3"/>
    <w:rsid w:val="340FFBA9"/>
    <w:rsid w:val="34D01611"/>
    <w:rsid w:val="35193609"/>
    <w:rsid w:val="359F82F6"/>
    <w:rsid w:val="3633417E"/>
    <w:rsid w:val="36B990AC"/>
    <w:rsid w:val="3711F2C2"/>
    <w:rsid w:val="3773EBE5"/>
    <w:rsid w:val="37D4A1DA"/>
    <w:rsid w:val="38859A03"/>
    <w:rsid w:val="392285A9"/>
    <w:rsid w:val="393C645E"/>
    <w:rsid w:val="3997FA61"/>
    <w:rsid w:val="3C053B51"/>
    <w:rsid w:val="3C840297"/>
    <w:rsid w:val="3C9EA3BE"/>
    <w:rsid w:val="3E71BC0C"/>
    <w:rsid w:val="3FAA7E5A"/>
    <w:rsid w:val="40DD7E0D"/>
    <w:rsid w:val="43810F72"/>
    <w:rsid w:val="43C49DD1"/>
    <w:rsid w:val="4609569D"/>
    <w:rsid w:val="46512FFF"/>
    <w:rsid w:val="47A526FE"/>
    <w:rsid w:val="47B5ABFC"/>
    <w:rsid w:val="4B90DEAF"/>
    <w:rsid w:val="4C073B28"/>
    <w:rsid w:val="4D91A45C"/>
    <w:rsid w:val="4DEB2589"/>
    <w:rsid w:val="4DFF5C20"/>
    <w:rsid w:val="4E3595E5"/>
    <w:rsid w:val="4E71F2A6"/>
    <w:rsid w:val="502133E1"/>
    <w:rsid w:val="52387629"/>
    <w:rsid w:val="527FE373"/>
    <w:rsid w:val="53E2433D"/>
    <w:rsid w:val="540F1812"/>
    <w:rsid w:val="54E401C4"/>
    <w:rsid w:val="55300776"/>
    <w:rsid w:val="559DD062"/>
    <w:rsid w:val="5600022D"/>
    <w:rsid w:val="570A4301"/>
    <w:rsid w:val="58B1270F"/>
    <w:rsid w:val="5A48D9A1"/>
    <w:rsid w:val="5A4B38DE"/>
    <w:rsid w:val="5C3A0ED3"/>
    <w:rsid w:val="5D24A046"/>
    <w:rsid w:val="5DC8CC0C"/>
    <w:rsid w:val="5E6546B3"/>
    <w:rsid w:val="5EBD767F"/>
    <w:rsid w:val="6590A061"/>
    <w:rsid w:val="66287F55"/>
    <w:rsid w:val="662BDEA7"/>
    <w:rsid w:val="668F237B"/>
    <w:rsid w:val="69378A9D"/>
    <w:rsid w:val="6C0AD4DD"/>
    <w:rsid w:val="6C125AEF"/>
    <w:rsid w:val="6D8FE37D"/>
    <w:rsid w:val="6DA12DFA"/>
    <w:rsid w:val="6DA6A53E"/>
    <w:rsid w:val="6F27D8BC"/>
    <w:rsid w:val="6F8F660F"/>
    <w:rsid w:val="6FBBDF6A"/>
    <w:rsid w:val="71E57CB7"/>
    <w:rsid w:val="72B04E54"/>
    <w:rsid w:val="734DC0EA"/>
    <w:rsid w:val="73642566"/>
    <w:rsid w:val="769DCA74"/>
    <w:rsid w:val="78CF9066"/>
    <w:rsid w:val="790DA30F"/>
    <w:rsid w:val="79F53322"/>
    <w:rsid w:val="7A50DE77"/>
    <w:rsid w:val="7ADCFA99"/>
    <w:rsid w:val="7BBCD6EC"/>
    <w:rsid w:val="7C0215FC"/>
    <w:rsid w:val="7D1FD1B1"/>
    <w:rsid w:val="7D7A7F3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BD574"/>
  <w15:chartTrackingRefBased/>
  <w15:docId w15:val="{64C0E6A7-B700-4318-9E72-04ABCC03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9" w:unhideWhenUsed="1" w:qFormat="1"/>
    <w:lsdException w:name="heading 3" w:semiHidden="1" w:uiPriority="29" w:unhideWhenUsed="1" w:qFormat="1"/>
    <w:lsdException w:name="heading 4" w:semiHidden="1" w:uiPriority="3" w:unhideWhenUsed="1" w:qFormat="1"/>
    <w:lsdException w:name="heading 5" w:semiHidden="1" w:uiPriority="3"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EB"/>
    <w:pPr>
      <w:spacing w:line="240" w:lineRule="auto"/>
    </w:pPr>
    <w:rPr>
      <w:rFonts w:cs="Angsana New"/>
      <w:szCs w:val="22"/>
      <w:lang w:eastAsia="zh-CN" w:bidi="th-TH"/>
    </w:rPr>
  </w:style>
  <w:style w:type="paragraph" w:styleId="Heading1">
    <w:name w:val="heading 1"/>
    <w:aliases w:val="MERW Sch Title"/>
    <w:basedOn w:val="Normal"/>
    <w:next w:val="Normal"/>
    <w:link w:val="Heading1Char"/>
    <w:uiPriority w:val="1"/>
    <w:qFormat/>
    <w:rsid w:val="00602B2E"/>
    <w:pPr>
      <w:keepNext/>
      <w:spacing w:after="320"/>
      <w:outlineLvl w:val="0"/>
    </w:pPr>
    <w:rPr>
      <w:rFonts w:asciiTheme="majorHAnsi" w:hAnsiTheme="majorHAnsi" w:cs="Times New Roman"/>
      <w:spacing w:val="-6"/>
      <w:sz w:val="48"/>
      <w:szCs w:val="20"/>
      <w:lang w:eastAsia="en-US" w:bidi="ar-SA"/>
    </w:rPr>
  </w:style>
  <w:style w:type="paragraph" w:styleId="Heading2">
    <w:name w:val="heading 2"/>
    <w:basedOn w:val="Normal"/>
    <w:link w:val="Heading2Char"/>
    <w:uiPriority w:val="29"/>
    <w:semiHidden/>
    <w:qFormat/>
    <w:rsid w:val="00602B2E"/>
    <w:pPr>
      <w:spacing w:after="240"/>
      <w:ind w:left="680"/>
      <w:outlineLvl w:val="1"/>
    </w:pPr>
    <w:rPr>
      <w:b/>
      <w:i/>
    </w:rPr>
  </w:style>
  <w:style w:type="paragraph" w:styleId="Heading3">
    <w:name w:val="heading 3"/>
    <w:basedOn w:val="Normal"/>
    <w:link w:val="Heading3Char"/>
    <w:uiPriority w:val="29"/>
    <w:semiHidden/>
    <w:qFormat/>
    <w:rsid w:val="00602B2E"/>
    <w:pPr>
      <w:spacing w:after="240"/>
      <w:ind w:left="680"/>
      <w:outlineLvl w:val="2"/>
    </w:pPr>
    <w:rPr>
      <w:rFonts w:cs="Times New Roman"/>
      <w:i/>
      <w:szCs w:val="20"/>
      <w:lang w:eastAsia="en-US" w:bidi="ar-SA"/>
    </w:rPr>
  </w:style>
  <w:style w:type="paragraph" w:styleId="Heading4">
    <w:name w:val="heading 4"/>
    <w:basedOn w:val="Normal"/>
    <w:link w:val="Heading4Char"/>
    <w:uiPriority w:val="3"/>
    <w:semiHidden/>
    <w:qFormat/>
    <w:rsid w:val="00602B2E"/>
    <w:pPr>
      <w:spacing w:after="240"/>
      <w:outlineLvl w:val="3"/>
    </w:pPr>
    <w:rPr>
      <w:rFonts w:cs="Times New Roman"/>
      <w:szCs w:val="20"/>
      <w:lang w:eastAsia="en-US" w:bidi="ar-SA"/>
    </w:rPr>
  </w:style>
  <w:style w:type="paragraph" w:styleId="Heading5">
    <w:name w:val="heading 5"/>
    <w:basedOn w:val="Normal"/>
    <w:link w:val="Heading5Char"/>
    <w:uiPriority w:val="3"/>
    <w:semiHidden/>
    <w:qFormat/>
    <w:rsid w:val="00602B2E"/>
    <w:pPr>
      <w:spacing w:after="240"/>
      <w:outlineLvl w:val="4"/>
    </w:pPr>
    <w:rPr>
      <w:rFonts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rsid w:val="00602B2E"/>
    <w:pPr>
      <w:spacing w:before="240"/>
    </w:pPr>
    <w:rPr>
      <w:b/>
      <w:bCs/>
      <w:i/>
      <w:sz w:val="16"/>
    </w:rPr>
  </w:style>
  <w:style w:type="paragraph" w:customStyle="1" w:styleId="MERWAgmntTitle">
    <w:name w:val="MERW Agmnt Title"/>
    <w:basedOn w:val="Normal"/>
    <w:next w:val="Normal"/>
    <w:uiPriority w:val="50"/>
    <w:rsid w:val="00602B2E"/>
    <w:pPr>
      <w:keepNext/>
      <w:spacing w:line="480" w:lineRule="exact"/>
    </w:pPr>
    <w:rPr>
      <w:rFonts w:asciiTheme="majorHAnsi" w:hAnsiTheme="majorHAnsi"/>
      <w:spacing w:val="-10"/>
      <w:sz w:val="48"/>
      <w:szCs w:val="48"/>
    </w:rPr>
  </w:style>
  <w:style w:type="character" w:styleId="EndnoteReference">
    <w:name w:val="endnote reference"/>
    <w:basedOn w:val="DefaultParagraphFont"/>
    <w:uiPriority w:val="99"/>
    <w:rsid w:val="00602B2E"/>
    <w:rPr>
      <w:vertAlign w:val="superscript"/>
    </w:rPr>
  </w:style>
  <w:style w:type="paragraph" w:styleId="FootnoteText">
    <w:name w:val="footnote text"/>
    <w:basedOn w:val="Normal"/>
    <w:link w:val="FootnoteTextChar"/>
    <w:uiPriority w:val="99"/>
    <w:rsid w:val="00602B2E"/>
    <w:pPr>
      <w:spacing w:before="120"/>
    </w:pPr>
    <w:rPr>
      <w:sz w:val="16"/>
    </w:rPr>
  </w:style>
  <w:style w:type="character" w:customStyle="1" w:styleId="FootnoteTextChar">
    <w:name w:val="Footnote Text Char"/>
    <w:basedOn w:val="DefaultParagraphFont"/>
    <w:link w:val="FootnoteText"/>
    <w:uiPriority w:val="99"/>
    <w:rsid w:val="00602B2E"/>
    <w:rPr>
      <w:rFonts w:cs="Angsana New"/>
      <w:sz w:val="16"/>
      <w:szCs w:val="22"/>
      <w:lang w:eastAsia="zh-CN" w:bidi="th-TH"/>
    </w:rPr>
  </w:style>
  <w:style w:type="paragraph" w:styleId="Footer">
    <w:name w:val="footer"/>
    <w:basedOn w:val="Normal"/>
    <w:link w:val="FooterChar"/>
    <w:uiPriority w:val="99"/>
    <w:rsid w:val="00602B2E"/>
    <w:pPr>
      <w:tabs>
        <w:tab w:val="right" w:pos="9356"/>
      </w:tabs>
    </w:pPr>
    <w:rPr>
      <w:color w:val="404040"/>
      <w:sz w:val="14"/>
      <w:szCs w:val="14"/>
    </w:rPr>
  </w:style>
  <w:style w:type="character" w:customStyle="1" w:styleId="FooterChar">
    <w:name w:val="Footer Char"/>
    <w:basedOn w:val="DefaultParagraphFont"/>
    <w:link w:val="Footer"/>
    <w:uiPriority w:val="99"/>
    <w:rsid w:val="00602B2E"/>
    <w:rPr>
      <w:rFonts w:cs="Angsana New"/>
      <w:color w:val="404040"/>
      <w:sz w:val="14"/>
      <w:szCs w:val="14"/>
      <w:lang w:eastAsia="zh-CN" w:bidi="th-TH"/>
    </w:rPr>
  </w:style>
  <w:style w:type="character" w:styleId="FootnoteReference">
    <w:name w:val="footnote reference"/>
    <w:basedOn w:val="DefaultParagraphFont"/>
    <w:uiPriority w:val="99"/>
    <w:rsid w:val="00602B2E"/>
    <w:rPr>
      <w:vertAlign w:val="superscript"/>
    </w:rPr>
  </w:style>
  <w:style w:type="paragraph" w:styleId="EndnoteText">
    <w:name w:val="endnote text"/>
    <w:basedOn w:val="Normal"/>
    <w:link w:val="EndnoteTextChar"/>
    <w:uiPriority w:val="99"/>
    <w:rsid w:val="00602B2E"/>
    <w:pPr>
      <w:spacing w:before="120"/>
    </w:pPr>
    <w:rPr>
      <w:sz w:val="16"/>
    </w:rPr>
  </w:style>
  <w:style w:type="character" w:customStyle="1" w:styleId="EndnoteTextChar">
    <w:name w:val="Endnote Text Char"/>
    <w:basedOn w:val="DefaultParagraphFont"/>
    <w:link w:val="EndnoteText"/>
    <w:uiPriority w:val="99"/>
    <w:rsid w:val="00602B2E"/>
    <w:rPr>
      <w:rFonts w:cs="Angsana New"/>
      <w:sz w:val="16"/>
      <w:szCs w:val="22"/>
      <w:lang w:eastAsia="zh-CN" w:bidi="th-TH"/>
    </w:rPr>
  </w:style>
  <w:style w:type="paragraph" w:styleId="Header">
    <w:name w:val="header"/>
    <w:basedOn w:val="Normal"/>
    <w:link w:val="HeaderChar"/>
    <w:uiPriority w:val="99"/>
    <w:rsid w:val="00602B2E"/>
    <w:pPr>
      <w:spacing w:before="60"/>
    </w:pPr>
    <w:rPr>
      <w:color w:val="404040"/>
      <w:sz w:val="15"/>
      <w:szCs w:val="15"/>
    </w:rPr>
  </w:style>
  <w:style w:type="character" w:customStyle="1" w:styleId="HeaderChar">
    <w:name w:val="Header Char"/>
    <w:basedOn w:val="DefaultParagraphFont"/>
    <w:link w:val="Header"/>
    <w:uiPriority w:val="99"/>
    <w:rsid w:val="00602B2E"/>
    <w:rPr>
      <w:rFonts w:cs="Angsana New"/>
      <w:color w:val="404040"/>
      <w:sz w:val="15"/>
      <w:szCs w:val="15"/>
      <w:lang w:eastAsia="zh-CN" w:bidi="th-TH"/>
    </w:rPr>
  </w:style>
  <w:style w:type="character" w:customStyle="1" w:styleId="Heading1Char">
    <w:name w:val="Heading 1 Char"/>
    <w:aliases w:val="MERW Sch Title Char"/>
    <w:basedOn w:val="DefaultParagraphFont"/>
    <w:link w:val="Heading1"/>
    <w:uiPriority w:val="1"/>
    <w:rsid w:val="00602B2E"/>
    <w:rPr>
      <w:rFonts w:asciiTheme="majorHAnsi" w:hAnsiTheme="majorHAnsi" w:cs="Times New Roman"/>
      <w:spacing w:val="-6"/>
      <w:sz w:val="48"/>
    </w:rPr>
  </w:style>
  <w:style w:type="character" w:customStyle="1" w:styleId="Heading2Char">
    <w:name w:val="Heading 2 Char"/>
    <w:basedOn w:val="DefaultParagraphFont"/>
    <w:link w:val="Heading2"/>
    <w:uiPriority w:val="29"/>
    <w:semiHidden/>
    <w:rsid w:val="00602B2E"/>
    <w:rPr>
      <w:rFonts w:cs="Angsana New"/>
      <w:b/>
      <w:i/>
      <w:szCs w:val="22"/>
      <w:lang w:eastAsia="zh-CN" w:bidi="th-TH"/>
    </w:rPr>
  </w:style>
  <w:style w:type="character" w:customStyle="1" w:styleId="Heading3Char">
    <w:name w:val="Heading 3 Char"/>
    <w:basedOn w:val="DefaultParagraphFont"/>
    <w:link w:val="Heading3"/>
    <w:uiPriority w:val="29"/>
    <w:semiHidden/>
    <w:rsid w:val="00602B2E"/>
    <w:rPr>
      <w:rFonts w:cs="Times New Roman"/>
      <w:i/>
    </w:rPr>
  </w:style>
  <w:style w:type="character" w:customStyle="1" w:styleId="Heading4Char">
    <w:name w:val="Heading 4 Char"/>
    <w:basedOn w:val="DefaultParagraphFont"/>
    <w:link w:val="Heading4"/>
    <w:uiPriority w:val="3"/>
    <w:semiHidden/>
    <w:rsid w:val="00602B2E"/>
    <w:rPr>
      <w:rFonts w:cs="Times New Roman"/>
    </w:rPr>
  </w:style>
  <w:style w:type="character" w:customStyle="1" w:styleId="Heading5Char">
    <w:name w:val="Heading 5 Char"/>
    <w:basedOn w:val="DefaultParagraphFont"/>
    <w:link w:val="Heading5"/>
    <w:uiPriority w:val="3"/>
    <w:semiHidden/>
    <w:rsid w:val="00602B2E"/>
    <w:rPr>
      <w:rFonts w:cs="Times New Roman"/>
    </w:rPr>
  </w:style>
  <w:style w:type="paragraph" w:customStyle="1" w:styleId="MERWQuoteIndent">
    <w:name w:val="MERW Quote Indent"/>
    <w:basedOn w:val="Normal"/>
    <w:next w:val="Normal"/>
    <w:uiPriority w:val="2"/>
    <w:qFormat/>
    <w:rsid w:val="00602B2E"/>
    <w:pPr>
      <w:spacing w:after="240"/>
      <w:ind w:left="680" w:right="680"/>
    </w:pPr>
    <w:rPr>
      <w:i/>
    </w:rPr>
  </w:style>
  <w:style w:type="paragraph" w:customStyle="1" w:styleId="MERWQuoteIndentTwice">
    <w:name w:val="MERW Quote Indent Twice"/>
    <w:basedOn w:val="Normal"/>
    <w:next w:val="Normal"/>
    <w:uiPriority w:val="2"/>
    <w:qFormat/>
    <w:rsid w:val="00602B2E"/>
    <w:pPr>
      <w:spacing w:after="240"/>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Normal"/>
    <w:next w:val="Normal"/>
    <w:uiPriority w:val="39"/>
    <w:rsid w:val="00602B2E"/>
    <w:pPr>
      <w:tabs>
        <w:tab w:val="right" w:pos="9356"/>
      </w:tabs>
      <w:spacing w:before="120" w:after="120" w:line="240" w:lineRule="atLeast"/>
      <w:ind w:left="680" w:hanging="680"/>
    </w:pPr>
    <w:rPr>
      <w:rFonts w:cs="Arial"/>
      <w:b/>
      <w:bCs/>
      <w:spacing w:val="-10"/>
      <w:sz w:val="28"/>
      <w:szCs w:val="28"/>
    </w:rPr>
  </w:style>
  <w:style w:type="paragraph" w:styleId="TOC2">
    <w:name w:val="toc 2"/>
    <w:basedOn w:val="Normal"/>
    <w:next w:val="Normal"/>
    <w:uiPriority w:val="39"/>
    <w:rsid w:val="00602B2E"/>
    <w:pPr>
      <w:tabs>
        <w:tab w:val="right" w:pos="9356"/>
      </w:tabs>
      <w:spacing w:before="60" w:line="240" w:lineRule="atLeast"/>
      <w:ind w:left="680" w:hanging="680"/>
    </w:pPr>
    <w:rPr>
      <w:rFonts w:cs="Arial"/>
      <w:b/>
      <w:bCs/>
      <w:spacing w:val="-6"/>
      <w:sz w:val="22"/>
      <w:szCs w:val="24"/>
    </w:rPr>
  </w:style>
  <w:style w:type="paragraph" w:styleId="TOC3">
    <w:name w:val="toc 3"/>
    <w:basedOn w:val="Normal"/>
    <w:next w:val="Normal"/>
    <w:uiPriority w:val="39"/>
    <w:rsid w:val="00602B2E"/>
    <w:pPr>
      <w:tabs>
        <w:tab w:val="right" w:pos="9356"/>
      </w:tabs>
      <w:spacing w:line="280" w:lineRule="atLeast"/>
      <w:ind w:left="680" w:hanging="680"/>
    </w:pPr>
    <w:rPr>
      <w:rFonts w:cs="Arial"/>
    </w:rPr>
  </w:style>
  <w:style w:type="table" w:styleId="TableGrid">
    <w:name w:val="Table Grid"/>
    <w:basedOn w:val="TableNormal"/>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Normal"/>
    <w:uiPriority w:val="3"/>
    <w:semiHidden/>
    <w:unhideWhenUsed/>
    <w:qFormat/>
    <w:rsid w:val="00602B2E"/>
    <w:pPr>
      <w:numPr>
        <w:ilvl w:val="6"/>
        <w:numId w:val="14"/>
      </w:numPr>
      <w:tabs>
        <w:tab w:val="clear" w:pos="4082"/>
      </w:tabs>
    </w:pPr>
    <w:rPr>
      <w:rFonts w:ascii="Arial" w:hAnsi="Arial"/>
    </w:rPr>
  </w:style>
  <w:style w:type="paragraph" w:customStyle="1" w:styleId="ScheduleL8">
    <w:name w:val="Schedule L8"/>
    <w:basedOn w:val="Normal"/>
    <w:uiPriority w:val="3"/>
    <w:semiHidden/>
    <w:unhideWhenUsed/>
    <w:qFormat/>
    <w:rsid w:val="00602B2E"/>
    <w:pPr>
      <w:numPr>
        <w:numId w:val="15"/>
      </w:numPr>
    </w:pPr>
    <w:rPr>
      <w:rFonts w:ascii="Arial" w:hAnsi="Arial"/>
    </w:rPr>
  </w:style>
  <w:style w:type="paragraph" w:customStyle="1" w:styleId="ScheduleL9">
    <w:name w:val="Schedule L9"/>
    <w:basedOn w:val="Normal"/>
    <w:uiPriority w:val="3"/>
    <w:semiHidden/>
    <w:unhideWhenUsed/>
    <w:qFormat/>
    <w:rsid w:val="00602B2E"/>
    <w:pPr>
      <w:ind w:left="5606" w:hanging="360"/>
    </w:pPr>
    <w:rPr>
      <w:rFonts w:ascii="Arial" w:hAnsi="Arial"/>
    </w:rPr>
  </w:style>
  <w:style w:type="paragraph" w:styleId="BalloonText">
    <w:name w:val="Balloon Text"/>
    <w:basedOn w:val="Normal"/>
    <w:link w:val="BalloonTextChar"/>
    <w:uiPriority w:val="99"/>
    <w:semiHidden/>
    <w:unhideWhenUsed/>
    <w:rsid w:val="00602B2E"/>
    <w:rPr>
      <w:rFonts w:ascii="Segoe UI" w:hAnsi="Segoe UI"/>
      <w:sz w:val="18"/>
    </w:rPr>
  </w:style>
  <w:style w:type="character" w:customStyle="1" w:styleId="BalloonTextChar">
    <w:name w:val="Balloon Text Char"/>
    <w:basedOn w:val="DefaultParagraphFont"/>
    <w:link w:val="BalloonText"/>
    <w:uiPriority w:val="99"/>
    <w:semiHidden/>
    <w:rsid w:val="00602B2E"/>
    <w:rPr>
      <w:rFonts w:ascii="Segoe UI" w:hAnsi="Segoe UI" w:cs="Angsana New"/>
      <w:sz w:val="18"/>
      <w:szCs w:val="22"/>
      <w:lang w:eastAsia="zh-CN" w:bidi="th-TH"/>
    </w:rPr>
  </w:style>
  <w:style w:type="paragraph" w:styleId="ListParagraph">
    <w:name w:val="List Paragraph"/>
    <w:basedOn w:val="Normal"/>
    <w:uiPriority w:val="99"/>
    <w:qFormat/>
    <w:rsid w:val="00602B2E"/>
    <w:pPr>
      <w:ind w:left="720"/>
      <w:contextualSpacing/>
    </w:pPr>
  </w:style>
  <w:style w:type="paragraph" w:customStyle="1" w:styleId="MERWProposalHdgL1">
    <w:name w:val="MERW Proposal Hdg L1"/>
    <w:basedOn w:val="Normal"/>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Normal"/>
    <w:next w:val="Normal"/>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Normal"/>
    <w:next w:val="Normal"/>
    <w:uiPriority w:val="69"/>
    <w:qFormat/>
    <w:rsid w:val="00602B2E"/>
    <w:pPr>
      <w:keepNext/>
      <w:spacing w:before="240" w:after="240" w:line="240" w:lineRule="atLeast"/>
    </w:pPr>
    <w:rPr>
      <w:rFonts w:ascii="Georgia" w:hAnsi="Georgia"/>
      <w:spacing w:val="-6"/>
      <w:sz w:val="28"/>
    </w:rPr>
  </w:style>
  <w:style w:type="paragraph" w:customStyle="1" w:styleId="MERWProposalHdgL3">
    <w:name w:val="MERW Proposal Hdg L3"/>
    <w:basedOn w:val="Normal"/>
    <w:next w:val="Normal"/>
    <w:uiPriority w:val="69"/>
    <w:qFormat/>
    <w:rsid w:val="00602B2E"/>
    <w:pPr>
      <w:keepNext/>
      <w:spacing w:before="240" w:after="60" w:line="240" w:lineRule="atLeast"/>
    </w:pPr>
    <w:rPr>
      <w:b/>
      <w:spacing w:val="-6"/>
      <w:sz w:val="22"/>
    </w:rPr>
  </w:style>
  <w:style w:type="paragraph" w:customStyle="1" w:styleId="MERWProposalHdgL4">
    <w:name w:val="MERW Proposal Hdg L4"/>
    <w:basedOn w:val="Normal"/>
    <w:next w:val="Normal"/>
    <w:uiPriority w:val="69"/>
    <w:qFormat/>
    <w:rsid w:val="00602B2E"/>
    <w:pPr>
      <w:keepNext/>
      <w:spacing w:before="240" w:after="240" w:line="240" w:lineRule="atLeast"/>
    </w:pPr>
    <w:rPr>
      <w:b/>
      <w:color w:val="595959"/>
      <w:sz w:val="18"/>
    </w:rPr>
  </w:style>
  <w:style w:type="paragraph" w:customStyle="1" w:styleId="MERWBulletL1">
    <w:name w:val="MERW Bullet L1"/>
    <w:basedOn w:val="Normal"/>
    <w:uiPriority w:val="70"/>
    <w:qFormat/>
    <w:rsid w:val="00602B2E"/>
    <w:pPr>
      <w:numPr>
        <w:numId w:val="7"/>
      </w:numPr>
      <w:spacing w:before="120" w:after="120" w:line="240" w:lineRule="atLeast"/>
    </w:pPr>
    <w:rPr>
      <w:sz w:val="18"/>
    </w:rPr>
  </w:style>
  <w:style w:type="paragraph" w:customStyle="1" w:styleId="MERWBulletL2">
    <w:name w:val="MERW Bullet L2"/>
    <w:basedOn w:val="Normal"/>
    <w:uiPriority w:val="70"/>
    <w:qFormat/>
    <w:rsid w:val="00602B2E"/>
    <w:pPr>
      <w:numPr>
        <w:numId w:val="8"/>
      </w:numPr>
      <w:spacing w:before="120" w:after="120" w:line="240" w:lineRule="atLeast"/>
    </w:pPr>
    <w:rPr>
      <w:sz w:val="18"/>
    </w:rPr>
  </w:style>
  <w:style w:type="paragraph" w:customStyle="1" w:styleId="MERWAgmntHdg1">
    <w:name w:val="MERW Agmnt Hdg 1"/>
    <w:basedOn w:val="Normal"/>
    <w:next w:val="Normal"/>
    <w:uiPriority w:val="50"/>
    <w:qFormat/>
    <w:rsid w:val="00602B2E"/>
    <w:pPr>
      <w:keepNext/>
      <w:spacing w:after="120"/>
      <w:outlineLvl w:val="0"/>
    </w:pPr>
    <w:rPr>
      <w:sz w:val="28"/>
      <w:lang w:val="en-GB"/>
    </w:rPr>
  </w:style>
  <w:style w:type="paragraph" w:customStyle="1" w:styleId="MERWAgmntRecitals">
    <w:name w:val="MERW Agmnt Recitals"/>
    <w:basedOn w:val="Normal"/>
    <w:uiPriority w:val="50"/>
    <w:qFormat/>
    <w:rsid w:val="00D43044"/>
    <w:pPr>
      <w:numPr>
        <w:numId w:val="1"/>
      </w:numPr>
      <w:spacing w:after="240"/>
      <w:outlineLvl w:val="0"/>
    </w:pPr>
    <w:rPr>
      <w:lang w:val="en-GB"/>
    </w:rPr>
  </w:style>
  <w:style w:type="paragraph" w:customStyle="1" w:styleId="MERWAgmntHdg2">
    <w:name w:val="MERW Agmnt Hdg 2"/>
    <w:basedOn w:val="Normal"/>
    <w:uiPriority w:val="50"/>
    <w:qFormat/>
    <w:rsid w:val="00602B2E"/>
    <w:pPr>
      <w:keepNext/>
      <w:numPr>
        <w:numId w:val="6"/>
      </w:numPr>
      <w:spacing w:after="240"/>
      <w:outlineLvl w:val="1"/>
    </w:pPr>
    <w:rPr>
      <w:sz w:val="28"/>
      <w:lang w:val="en-GB"/>
    </w:rPr>
  </w:style>
  <w:style w:type="paragraph" w:customStyle="1" w:styleId="MERWAgmntHdg3">
    <w:name w:val="MERW Agmnt Hdg 3"/>
    <w:basedOn w:val="Normal"/>
    <w:uiPriority w:val="50"/>
    <w:qFormat/>
    <w:rsid w:val="00602B2E"/>
    <w:pPr>
      <w:keepNext/>
      <w:numPr>
        <w:ilvl w:val="1"/>
        <w:numId w:val="6"/>
      </w:numPr>
      <w:spacing w:after="240"/>
      <w:outlineLvl w:val="2"/>
    </w:pPr>
    <w:rPr>
      <w:b/>
      <w:lang w:val="en-GB"/>
    </w:rPr>
  </w:style>
  <w:style w:type="paragraph" w:customStyle="1" w:styleId="MERWAgmntPara2">
    <w:name w:val="MERW Agmnt Para 2"/>
    <w:basedOn w:val="Normal"/>
    <w:uiPriority w:val="50"/>
    <w:qFormat/>
    <w:rsid w:val="00602B2E"/>
    <w:pPr>
      <w:numPr>
        <w:ilvl w:val="3"/>
        <w:numId w:val="6"/>
      </w:numPr>
      <w:spacing w:after="240"/>
    </w:pPr>
  </w:style>
  <w:style w:type="paragraph" w:customStyle="1" w:styleId="MERWAgmntPara3">
    <w:name w:val="MERW Agmnt Para 3"/>
    <w:basedOn w:val="Normal"/>
    <w:uiPriority w:val="50"/>
    <w:qFormat/>
    <w:rsid w:val="00602B2E"/>
    <w:pPr>
      <w:numPr>
        <w:ilvl w:val="4"/>
        <w:numId w:val="6"/>
      </w:numPr>
      <w:spacing w:after="240"/>
    </w:pPr>
    <w:rPr>
      <w:lang w:val="en-GB"/>
    </w:rPr>
  </w:style>
  <w:style w:type="paragraph" w:customStyle="1" w:styleId="MERWAgmntPara4">
    <w:name w:val="MERW Agmnt Para 4"/>
    <w:basedOn w:val="Normal"/>
    <w:uiPriority w:val="50"/>
    <w:qFormat/>
    <w:rsid w:val="00602B2E"/>
    <w:pPr>
      <w:numPr>
        <w:ilvl w:val="5"/>
        <w:numId w:val="6"/>
      </w:numPr>
      <w:spacing w:after="240"/>
    </w:pPr>
  </w:style>
  <w:style w:type="numbering" w:customStyle="1" w:styleId="AgreementMultiList">
    <w:name w:val="Agreement MultiList"/>
    <w:uiPriority w:val="99"/>
    <w:rsid w:val="00602B2E"/>
    <w:pPr>
      <w:numPr>
        <w:numId w:val="2"/>
      </w:numPr>
    </w:pPr>
  </w:style>
  <w:style w:type="paragraph" w:customStyle="1" w:styleId="MERWSchHdg1">
    <w:name w:val="MERW Sch Hdg 1"/>
    <w:basedOn w:val="Normal"/>
    <w:uiPriority w:val="60"/>
    <w:qFormat/>
    <w:rsid w:val="00602B2E"/>
    <w:pPr>
      <w:keepNext/>
      <w:numPr>
        <w:numId w:val="16"/>
      </w:numPr>
      <w:spacing w:after="240"/>
      <w:outlineLvl w:val="1"/>
    </w:pPr>
    <w:rPr>
      <w:sz w:val="28"/>
      <w:lang w:val="en-GB"/>
    </w:rPr>
  </w:style>
  <w:style w:type="paragraph" w:customStyle="1" w:styleId="MERWSchHdg2">
    <w:name w:val="MERW Sch Hdg 2"/>
    <w:basedOn w:val="Normal"/>
    <w:uiPriority w:val="60"/>
    <w:qFormat/>
    <w:rsid w:val="00602B2E"/>
    <w:pPr>
      <w:keepNext/>
      <w:numPr>
        <w:ilvl w:val="1"/>
        <w:numId w:val="16"/>
      </w:numPr>
      <w:spacing w:after="240"/>
      <w:outlineLvl w:val="2"/>
    </w:pPr>
    <w:rPr>
      <w:b/>
    </w:rPr>
  </w:style>
  <w:style w:type="paragraph" w:customStyle="1" w:styleId="MERWAgmntHdg4">
    <w:name w:val="MERW Agmnt Hdg 4"/>
    <w:basedOn w:val="Normal"/>
    <w:next w:val="MERWAgmntPara1"/>
    <w:uiPriority w:val="50"/>
    <w:qFormat/>
    <w:rsid w:val="00602B2E"/>
    <w:pPr>
      <w:spacing w:after="240"/>
      <w:outlineLvl w:val="3"/>
    </w:pPr>
    <w:rPr>
      <w:i/>
    </w:rPr>
  </w:style>
  <w:style w:type="paragraph" w:customStyle="1" w:styleId="MERWAgmntPara1">
    <w:name w:val="MERW Agmnt Para 1"/>
    <w:basedOn w:val="Normal"/>
    <w:uiPriority w:val="50"/>
    <w:qFormat/>
    <w:rsid w:val="00602B2E"/>
    <w:pPr>
      <w:numPr>
        <w:ilvl w:val="2"/>
        <w:numId w:val="6"/>
      </w:numPr>
      <w:spacing w:after="240"/>
    </w:pPr>
  </w:style>
  <w:style w:type="paragraph" w:customStyle="1" w:styleId="MERWSchHdg3">
    <w:name w:val="MERW Sch Hdg 3"/>
    <w:basedOn w:val="Normal"/>
    <w:uiPriority w:val="60"/>
    <w:qFormat/>
    <w:rsid w:val="00602B2E"/>
    <w:pPr>
      <w:spacing w:after="240"/>
      <w:ind w:left="680"/>
      <w:outlineLvl w:val="3"/>
    </w:pPr>
    <w:rPr>
      <w:i/>
    </w:rPr>
  </w:style>
  <w:style w:type="paragraph" w:customStyle="1" w:styleId="MERWSchPara2">
    <w:name w:val="MERW Sch Para 2"/>
    <w:basedOn w:val="Normal"/>
    <w:uiPriority w:val="60"/>
    <w:qFormat/>
    <w:rsid w:val="00602B2E"/>
    <w:pPr>
      <w:numPr>
        <w:ilvl w:val="2"/>
        <w:numId w:val="16"/>
      </w:numPr>
      <w:spacing w:after="240"/>
    </w:pPr>
  </w:style>
  <w:style w:type="paragraph" w:customStyle="1" w:styleId="MERWSchPara3">
    <w:name w:val="MERW Sch Para 3"/>
    <w:basedOn w:val="Normal"/>
    <w:uiPriority w:val="60"/>
    <w:qFormat/>
    <w:rsid w:val="00602B2E"/>
    <w:pPr>
      <w:numPr>
        <w:ilvl w:val="3"/>
        <w:numId w:val="16"/>
      </w:numPr>
      <w:spacing w:after="240"/>
    </w:pPr>
  </w:style>
  <w:style w:type="paragraph" w:customStyle="1" w:styleId="MERWSchPara4">
    <w:name w:val="MERW Sch Para 4"/>
    <w:basedOn w:val="Normal"/>
    <w:uiPriority w:val="60"/>
    <w:qFormat/>
    <w:rsid w:val="00602B2E"/>
    <w:pPr>
      <w:numPr>
        <w:ilvl w:val="4"/>
        <w:numId w:val="16"/>
      </w:numPr>
      <w:spacing w:after="240"/>
    </w:pPr>
  </w:style>
  <w:style w:type="numbering" w:customStyle="1" w:styleId="ScheduleMultilevel">
    <w:name w:val="Schedule Multilevel"/>
    <w:uiPriority w:val="99"/>
    <w:rsid w:val="00602B2E"/>
    <w:pPr>
      <w:numPr>
        <w:numId w:val="16"/>
      </w:numPr>
    </w:pPr>
  </w:style>
  <w:style w:type="paragraph" w:customStyle="1" w:styleId="MERWNumPara1">
    <w:name w:val="MERW Num Para 1"/>
    <w:basedOn w:val="Normal"/>
    <w:uiPriority w:val="30"/>
    <w:qFormat/>
    <w:rsid w:val="00602B2E"/>
    <w:pPr>
      <w:numPr>
        <w:ilvl w:val="1"/>
        <w:numId w:val="12"/>
      </w:numPr>
      <w:spacing w:after="240"/>
      <w:ind w:left="680"/>
    </w:pPr>
  </w:style>
  <w:style w:type="paragraph" w:customStyle="1" w:styleId="MERWNumPara2">
    <w:name w:val="MERW Num Para 2"/>
    <w:basedOn w:val="Normal"/>
    <w:uiPriority w:val="30"/>
    <w:qFormat/>
    <w:rsid w:val="00602B2E"/>
    <w:pPr>
      <w:numPr>
        <w:ilvl w:val="2"/>
        <w:numId w:val="12"/>
      </w:numPr>
      <w:spacing w:after="240"/>
    </w:pPr>
  </w:style>
  <w:style w:type="paragraph" w:customStyle="1" w:styleId="MERWNumPara4">
    <w:name w:val="MERW Num Para 4"/>
    <w:basedOn w:val="Normal"/>
    <w:uiPriority w:val="30"/>
    <w:qFormat/>
    <w:rsid w:val="00602B2E"/>
    <w:pPr>
      <w:numPr>
        <w:ilvl w:val="4"/>
        <w:numId w:val="12"/>
      </w:numPr>
      <w:spacing w:after="240"/>
    </w:pPr>
  </w:style>
  <w:style w:type="paragraph" w:customStyle="1" w:styleId="MERWNumPara3">
    <w:name w:val="MERW Num Para 3"/>
    <w:basedOn w:val="Normal"/>
    <w:uiPriority w:val="30"/>
    <w:qFormat/>
    <w:rsid w:val="00602B2E"/>
    <w:pPr>
      <w:numPr>
        <w:ilvl w:val="3"/>
        <w:numId w:val="12"/>
      </w:numPr>
      <w:spacing w:after="240"/>
    </w:pPr>
  </w:style>
  <w:style w:type="numbering" w:customStyle="1" w:styleId="GeneralMultilist">
    <w:name w:val="General Multilist"/>
    <w:uiPriority w:val="99"/>
    <w:rsid w:val="00602B2E"/>
    <w:pPr>
      <w:numPr>
        <w:numId w:val="3"/>
      </w:numPr>
    </w:pPr>
  </w:style>
  <w:style w:type="paragraph" w:customStyle="1" w:styleId="MERWPara">
    <w:name w:val="MERW Para"/>
    <w:basedOn w:val="Normal"/>
    <w:uiPriority w:val="30"/>
    <w:qFormat/>
    <w:rsid w:val="00602B2E"/>
    <w:pPr>
      <w:spacing w:after="240"/>
    </w:pPr>
  </w:style>
  <w:style w:type="paragraph" w:customStyle="1" w:styleId="MERWHeading1">
    <w:name w:val="MERW Heading 1"/>
    <w:basedOn w:val="Normal"/>
    <w:uiPriority w:val="29"/>
    <w:qFormat/>
    <w:rsid w:val="00602B2E"/>
    <w:pPr>
      <w:keepNext/>
      <w:numPr>
        <w:numId w:val="12"/>
      </w:numPr>
      <w:spacing w:after="240"/>
    </w:pPr>
    <w:rPr>
      <w:rFonts w:asciiTheme="majorHAnsi" w:hAnsiTheme="majorHAnsi"/>
      <w:b/>
    </w:rPr>
  </w:style>
  <w:style w:type="paragraph" w:customStyle="1" w:styleId="MERWHeading2">
    <w:name w:val="MERW Heading 2"/>
    <w:basedOn w:val="Heading2"/>
    <w:uiPriority w:val="29"/>
    <w:qFormat/>
    <w:rsid w:val="00602B2E"/>
    <w:pPr>
      <w:keepNext/>
    </w:pPr>
  </w:style>
  <w:style w:type="paragraph" w:customStyle="1" w:styleId="MERWHeading3">
    <w:name w:val="MERW Heading 3"/>
    <w:basedOn w:val="Heading3"/>
    <w:uiPriority w:val="29"/>
    <w:qFormat/>
    <w:rsid w:val="00602B2E"/>
    <w:pPr>
      <w:keepNext/>
    </w:pPr>
  </w:style>
  <w:style w:type="paragraph" w:customStyle="1" w:styleId="MERWListPara1">
    <w:name w:val="MERW List Para 1"/>
    <w:basedOn w:val="Normal"/>
    <w:uiPriority w:val="34"/>
    <w:qFormat/>
    <w:rsid w:val="00602B2E"/>
    <w:pPr>
      <w:numPr>
        <w:numId w:val="11"/>
      </w:numPr>
      <w:spacing w:after="240"/>
    </w:pPr>
  </w:style>
  <w:style w:type="paragraph" w:customStyle="1" w:styleId="MERWListPara2">
    <w:name w:val="MERW List Para 2"/>
    <w:basedOn w:val="Normal"/>
    <w:uiPriority w:val="34"/>
    <w:qFormat/>
    <w:rsid w:val="00602B2E"/>
    <w:pPr>
      <w:numPr>
        <w:ilvl w:val="1"/>
        <w:numId w:val="11"/>
      </w:numPr>
      <w:spacing w:after="240"/>
    </w:pPr>
  </w:style>
  <w:style w:type="paragraph" w:customStyle="1" w:styleId="MERWListPara3">
    <w:name w:val="MERW List Para 3"/>
    <w:basedOn w:val="Normal"/>
    <w:uiPriority w:val="34"/>
    <w:qFormat/>
    <w:rsid w:val="00602B2E"/>
    <w:pPr>
      <w:numPr>
        <w:ilvl w:val="2"/>
        <w:numId w:val="11"/>
      </w:numPr>
      <w:spacing w:after="240"/>
    </w:pPr>
  </w:style>
  <w:style w:type="numbering" w:customStyle="1" w:styleId="MEList">
    <w:name w:val="ME List"/>
    <w:uiPriority w:val="99"/>
    <w:rsid w:val="00602B2E"/>
    <w:pPr>
      <w:numPr>
        <w:numId w:val="5"/>
      </w:numPr>
    </w:pPr>
  </w:style>
  <w:style w:type="table" w:customStyle="1" w:styleId="MERWFormTable">
    <w:name w:val="MERW Form Table"/>
    <w:basedOn w:val="TableNormal"/>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9"/>
      </w:numPr>
    </w:pPr>
  </w:style>
  <w:style w:type="paragraph" w:customStyle="1" w:styleId="MERWCourtlvl1">
    <w:name w:val="MERW Court lvl1"/>
    <w:basedOn w:val="Normal"/>
    <w:uiPriority w:val="79"/>
    <w:qFormat/>
    <w:rsid w:val="00602B2E"/>
    <w:pPr>
      <w:numPr>
        <w:numId w:val="10"/>
      </w:numPr>
      <w:spacing w:after="240" w:line="360" w:lineRule="auto"/>
      <w:outlineLvl w:val="0"/>
    </w:pPr>
    <w:rPr>
      <w:sz w:val="22"/>
    </w:rPr>
  </w:style>
  <w:style w:type="paragraph" w:customStyle="1" w:styleId="MERWCourtlvl2">
    <w:name w:val="MERW Court lvl2"/>
    <w:basedOn w:val="Normal"/>
    <w:uiPriority w:val="79"/>
    <w:qFormat/>
    <w:rsid w:val="00602B2E"/>
    <w:pPr>
      <w:numPr>
        <w:ilvl w:val="1"/>
        <w:numId w:val="10"/>
      </w:numPr>
      <w:spacing w:after="240" w:line="360" w:lineRule="auto"/>
      <w:outlineLvl w:val="1"/>
    </w:pPr>
    <w:rPr>
      <w:sz w:val="22"/>
    </w:rPr>
  </w:style>
  <w:style w:type="paragraph" w:customStyle="1" w:styleId="MERWCourtlvl3">
    <w:name w:val="MERW Court lvl3"/>
    <w:basedOn w:val="Normal"/>
    <w:uiPriority w:val="79"/>
    <w:qFormat/>
    <w:rsid w:val="00602B2E"/>
    <w:pPr>
      <w:numPr>
        <w:ilvl w:val="2"/>
        <w:numId w:val="10"/>
      </w:numPr>
      <w:spacing w:after="240" w:line="360" w:lineRule="auto"/>
      <w:outlineLvl w:val="2"/>
    </w:pPr>
    <w:rPr>
      <w:sz w:val="22"/>
    </w:rPr>
  </w:style>
  <w:style w:type="paragraph" w:customStyle="1" w:styleId="MERWCourtlvl4">
    <w:name w:val="MERW Court lvl4"/>
    <w:basedOn w:val="Normal"/>
    <w:uiPriority w:val="79"/>
    <w:qFormat/>
    <w:rsid w:val="00602B2E"/>
    <w:pPr>
      <w:numPr>
        <w:ilvl w:val="3"/>
        <w:numId w:val="10"/>
      </w:numPr>
      <w:spacing w:after="240" w:line="360" w:lineRule="auto"/>
      <w:outlineLvl w:val="3"/>
    </w:pPr>
    <w:rPr>
      <w:sz w:val="22"/>
    </w:rPr>
  </w:style>
  <w:style w:type="paragraph" w:customStyle="1" w:styleId="MERWCourtlvl5">
    <w:name w:val="MERW Court lvl5"/>
    <w:basedOn w:val="Normal"/>
    <w:uiPriority w:val="79"/>
    <w:qFormat/>
    <w:rsid w:val="00602B2E"/>
    <w:pPr>
      <w:numPr>
        <w:ilvl w:val="4"/>
        <w:numId w:val="10"/>
      </w:numPr>
      <w:spacing w:after="240" w:line="360" w:lineRule="auto"/>
      <w:outlineLvl w:val="4"/>
    </w:pPr>
    <w:rPr>
      <w:sz w:val="22"/>
      <w:lang w:val="en-GB"/>
    </w:rPr>
  </w:style>
  <w:style w:type="paragraph" w:customStyle="1" w:styleId="MERWCourtlvl6">
    <w:name w:val="MERW Court lvl6"/>
    <w:basedOn w:val="Normal"/>
    <w:uiPriority w:val="79"/>
    <w:qFormat/>
    <w:rsid w:val="00602B2E"/>
    <w:pPr>
      <w:numPr>
        <w:ilvl w:val="5"/>
        <w:numId w:val="10"/>
      </w:numPr>
      <w:spacing w:after="240" w:line="360" w:lineRule="auto"/>
      <w:outlineLvl w:val="5"/>
    </w:pPr>
    <w:rPr>
      <w:sz w:val="22"/>
    </w:rPr>
  </w:style>
  <w:style w:type="paragraph" w:customStyle="1" w:styleId="MERWCourtlvl7">
    <w:name w:val="MERW Court lvl7"/>
    <w:basedOn w:val="Normal"/>
    <w:uiPriority w:val="79"/>
    <w:qFormat/>
    <w:rsid w:val="00602B2E"/>
    <w:pPr>
      <w:numPr>
        <w:ilvl w:val="6"/>
        <w:numId w:val="10"/>
      </w:numPr>
      <w:spacing w:after="240" w:line="360" w:lineRule="auto"/>
      <w:outlineLvl w:val="6"/>
    </w:pPr>
    <w:rPr>
      <w:sz w:val="22"/>
    </w:rPr>
  </w:style>
  <w:style w:type="paragraph" w:customStyle="1" w:styleId="MERWCourtPara">
    <w:name w:val="MERW Court Para"/>
    <w:basedOn w:val="Normal"/>
    <w:uiPriority w:val="79"/>
    <w:qFormat/>
    <w:rsid w:val="00602B2E"/>
    <w:rPr>
      <w:sz w:val="22"/>
    </w:rPr>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51"/>
    <w:qFormat/>
    <w:rsid w:val="00602B2E"/>
  </w:style>
  <w:style w:type="character" w:styleId="Hyperlink">
    <w:name w:val="Hyperlink"/>
    <w:basedOn w:val="DefaultParagraphFont"/>
    <w:uiPriority w:val="99"/>
    <w:unhideWhenUsed/>
    <w:rsid w:val="00602B2E"/>
    <w:rPr>
      <w:color w:val="CE0E2D" w:themeColor="hyperlink"/>
      <w:u w:val="single"/>
    </w:rPr>
  </w:style>
  <w:style w:type="paragraph" w:customStyle="1" w:styleId="MERWAgmntRecitalsLevel1">
    <w:name w:val="MERW Agmnt Recitals Level 1"/>
    <w:basedOn w:val="Normal"/>
    <w:uiPriority w:val="50"/>
    <w:qFormat/>
    <w:rsid w:val="00602B2E"/>
    <w:pPr>
      <w:numPr>
        <w:numId w:val="13"/>
      </w:numPr>
      <w:spacing w:after="240"/>
      <w:outlineLvl w:val="0"/>
    </w:pPr>
    <w:rPr>
      <w:lang w:val="en-GB"/>
    </w:rPr>
  </w:style>
  <w:style w:type="paragraph" w:customStyle="1" w:styleId="MERWAgmntRecitalsLevel2">
    <w:name w:val="MERW Agmnt Recitals Level 2"/>
    <w:basedOn w:val="Normal"/>
    <w:uiPriority w:val="50"/>
    <w:qFormat/>
    <w:rsid w:val="00602B2E"/>
    <w:pPr>
      <w:numPr>
        <w:ilvl w:val="1"/>
        <w:numId w:val="13"/>
      </w:numPr>
      <w:spacing w:after="240"/>
    </w:pPr>
  </w:style>
  <w:style w:type="numbering" w:customStyle="1" w:styleId="MERWRecitals">
    <w:name w:val="MERW Recitals"/>
    <w:uiPriority w:val="99"/>
    <w:rsid w:val="00602B2E"/>
    <w:pPr>
      <w:numPr>
        <w:numId w:val="13"/>
      </w:numPr>
    </w:pPr>
  </w:style>
  <w:style w:type="character" w:styleId="CommentReference">
    <w:name w:val="annotation reference"/>
    <w:basedOn w:val="DefaultParagraphFont"/>
    <w:uiPriority w:val="99"/>
    <w:semiHidden/>
    <w:unhideWhenUsed/>
    <w:rsid w:val="007862F7"/>
    <w:rPr>
      <w:sz w:val="16"/>
      <w:szCs w:val="16"/>
    </w:rPr>
  </w:style>
  <w:style w:type="paragraph" w:styleId="CommentText">
    <w:name w:val="annotation text"/>
    <w:basedOn w:val="Normal"/>
    <w:link w:val="CommentTextChar"/>
    <w:uiPriority w:val="99"/>
    <w:unhideWhenUsed/>
    <w:rsid w:val="007862F7"/>
    <w:rPr>
      <w:szCs w:val="25"/>
    </w:rPr>
  </w:style>
  <w:style w:type="character" w:customStyle="1" w:styleId="CommentTextChar">
    <w:name w:val="Comment Text Char"/>
    <w:basedOn w:val="DefaultParagraphFont"/>
    <w:link w:val="CommentText"/>
    <w:uiPriority w:val="99"/>
    <w:rsid w:val="007862F7"/>
    <w:rPr>
      <w:rFonts w:cs="Angsana New"/>
      <w:szCs w:val="25"/>
      <w:lang w:eastAsia="zh-CN" w:bidi="th-TH"/>
    </w:rPr>
  </w:style>
  <w:style w:type="paragraph" w:styleId="CommentSubject">
    <w:name w:val="annotation subject"/>
    <w:basedOn w:val="CommentText"/>
    <w:next w:val="CommentText"/>
    <w:link w:val="CommentSubjectChar"/>
    <w:uiPriority w:val="99"/>
    <w:semiHidden/>
    <w:unhideWhenUsed/>
    <w:rsid w:val="007862F7"/>
    <w:rPr>
      <w:b/>
      <w:bCs/>
    </w:rPr>
  </w:style>
  <w:style w:type="character" w:customStyle="1" w:styleId="CommentSubjectChar">
    <w:name w:val="Comment Subject Char"/>
    <w:basedOn w:val="CommentTextChar"/>
    <w:link w:val="CommentSubject"/>
    <w:uiPriority w:val="99"/>
    <w:semiHidden/>
    <w:rsid w:val="007862F7"/>
    <w:rPr>
      <w:rFonts w:cs="Angsana New"/>
      <w:b/>
      <w:bCs/>
      <w:szCs w:val="25"/>
      <w:lang w:eastAsia="zh-CN" w:bidi="th-TH"/>
    </w:rPr>
  </w:style>
  <w:style w:type="paragraph" w:styleId="Revision">
    <w:name w:val="Revision"/>
    <w:hidden/>
    <w:uiPriority w:val="99"/>
    <w:semiHidden/>
    <w:rsid w:val="0066412D"/>
    <w:pPr>
      <w:spacing w:line="240" w:lineRule="auto"/>
    </w:pPr>
    <w:rPr>
      <w:rFonts w:cs="Angsana New"/>
      <w:szCs w:val="22"/>
      <w:lang w:eastAsia="zh-CN" w:bidi="th-TH"/>
    </w:rPr>
  </w:style>
  <w:style w:type="numbering" w:customStyle="1" w:styleId="GeneralMultilist1">
    <w:name w:val="General Multilist1"/>
    <w:uiPriority w:val="99"/>
    <w:rsid w:val="002A323A"/>
  </w:style>
  <w:style w:type="paragraph" w:customStyle="1" w:styleId="text">
    <w:name w:val="text"/>
    <w:basedOn w:val="Normal"/>
    <w:rsid w:val="00C653F2"/>
    <w:pPr>
      <w:spacing w:before="100" w:beforeAutospacing="1" w:after="100" w:afterAutospacing="1"/>
    </w:pPr>
    <w:rPr>
      <w:rFonts w:ascii="Times New Roman" w:hAnsi="Times New Roman" w:cs="Times New Roman"/>
      <w:sz w:val="24"/>
      <w:szCs w:val="24"/>
      <w:lang w:eastAsia="en-NZ" w:bidi="ar-SA"/>
    </w:rPr>
  </w:style>
  <w:style w:type="character" w:customStyle="1" w:styleId="label">
    <w:name w:val="label"/>
    <w:basedOn w:val="DefaultParagraphFont"/>
    <w:rsid w:val="00C653F2"/>
  </w:style>
  <w:style w:type="character" w:styleId="Mention">
    <w:name w:val="Mention"/>
    <w:basedOn w:val="DefaultParagraphFont"/>
    <w:uiPriority w:val="99"/>
    <w:unhideWhenUsed/>
    <w:rsid w:val="00A073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4498">
      <w:bodyDiv w:val="1"/>
      <w:marLeft w:val="0"/>
      <w:marRight w:val="0"/>
      <w:marTop w:val="0"/>
      <w:marBottom w:val="0"/>
      <w:divBdr>
        <w:top w:val="none" w:sz="0" w:space="0" w:color="auto"/>
        <w:left w:val="none" w:sz="0" w:space="0" w:color="auto"/>
        <w:bottom w:val="none" w:sz="0" w:space="0" w:color="auto"/>
        <w:right w:val="none" w:sz="0" w:space="0" w:color="auto"/>
      </w:divBdr>
      <w:divsChild>
        <w:div w:id="216160757">
          <w:marLeft w:val="0"/>
          <w:marRight w:val="0"/>
          <w:marTop w:val="83"/>
          <w:marBottom w:val="0"/>
          <w:divBdr>
            <w:top w:val="none" w:sz="0" w:space="0" w:color="auto"/>
            <w:left w:val="none" w:sz="0" w:space="0" w:color="auto"/>
            <w:bottom w:val="none" w:sz="0" w:space="0" w:color="auto"/>
            <w:right w:val="none" w:sz="0" w:space="0" w:color="auto"/>
          </w:divBdr>
        </w:div>
        <w:div w:id="428354067">
          <w:marLeft w:val="0"/>
          <w:marRight w:val="0"/>
          <w:marTop w:val="83"/>
          <w:marBottom w:val="0"/>
          <w:divBdr>
            <w:top w:val="none" w:sz="0" w:space="0" w:color="auto"/>
            <w:left w:val="none" w:sz="0" w:space="0" w:color="auto"/>
            <w:bottom w:val="none" w:sz="0" w:space="0" w:color="auto"/>
            <w:right w:val="none" w:sz="0" w:space="0" w:color="auto"/>
          </w:divBdr>
        </w:div>
        <w:div w:id="58924410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6T05:09:13.730"/>
    </inkml:context>
    <inkml:brush xml:id="br0">
      <inkml:brushProperty name="width" value="0.08601" units="cm"/>
      <inkml:brushProperty name="height" value="0.08601" units="cm"/>
    </inkml:brush>
  </inkml:definitions>
  <inkml:trace contextRef="#ctx0" brushRef="#br0">0 28 7843,'4'6'273,"-4"-2"0,1-5 1,-3-2-773,0-4 0,1 2 84,1-1 1,1 4 178,2-1 0,-1 2 236,4 1 0,0-4 0,4-1 0</inkml:trace>
</inkml:ink>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 M E R W L I B ! 9 0 1 9 8 2 3 0 8 . 1 < / d o c u m e n t i d >  
     < s e n d e r i d > B D D < / s e n d e r i d >  
     < s e n d e r e m a i l > B R I O N Y . D A V I E S @ M I N T E R E L L I S O N . C O . N Z < / s e n d e r e m a i l >  
     < l a s t m o d i f i e d > 2 0 2 3 - 1 1 - 2 4 T 1 1 : 4 6 : 0 0 . 0 0 0 0 0 0 0 + 1 3 : 0 0 < / l a s t m o d i f i e d >  
     < d a t a b a s e > M E R W L I B < / d a t a b a s e >  
 < / 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3e63e-757c-4db6-a7db-b75140e0b5c0">
      <Terms xmlns="http://schemas.microsoft.com/office/infopath/2007/PartnerControls"/>
    </lcf76f155ced4ddcb4097134ff3c332f>
    <SubmissionIdentifier xmlns="f803e63e-757c-4db6-a7db-b75140e0b5c0" xsi:nil="true"/>
    <TaxCatchAll xmlns="6273c8f6-cc75-4e18-b4c5-a127bcb396bd" xsi:nil="true"/>
    <Date xmlns="f803e63e-757c-4db6-a7db-b75140e0b5c0" xsi:nil="true"/>
    <SharedWithUsers xmlns="6273c8f6-cc75-4e18-b4c5-a127bcb396bd">
      <UserInfo>
        <DisplayName>Bernadette McDougall</DisplayName>
        <AccountId>173</AccountId>
        <AccountType/>
      </UserInfo>
      <UserInfo>
        <DisplayName>Charlotte Henderson</DisplayName>
        <AccountId>247</AccountId>
        <AccountType/>
      </UserInfo>
      <UserInfo>
        <DisplayName>Brian Kelly</DisplayName>
        <AccountId>143</AccountId>
        <AccountType/>
      </UserInfo>
      <UserInfo>
        <DisplayName>Sarah-Kate Oosterbaan</DisplayName>
        <AccountId>495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7DC7AF89BFACF49948FE24B711BF226" ma:contentTypeVersion="16" ma:contentTypeDescription="Create a new document." ma:contentTypeScope="" ma:versionID="398df9918e48a6758a5917ee99713142">
  <xsd:schema xmlns:xsd="http://www.w3.org/2001/XMLSchema" xmlns:xs="http://www.w3.org/2001/XMLSchema" xmlns:p="http://schemas.microsoft.com/office/2006/metadata/properties" xmlns:ns2="f803e63e-757c-4db6-a7db-b75140e0b5c0" xmlns:ns3="6273c8f6-cc75-4e18-b4c5-a127bcb396bd" targetNamespace="http://schemas.microsoft.com/office/2006/metadata/properties" ma:root="true" ma:fieldsID="3a28cfe4ea50eb553e0a279ce98e48aa" ns2:_="" ns3:_="">
    <xsd:import namespace="f803e63e-757c-4db6-a7db-b75140e0b5c0"/>
    <xsd:import namespace="6273c8f6-cc75-4e18-b4c5-a127bcb396bd"/>
    <xsd:element name="properties">
      <xsd:complexType>
        <xsd:sequence>
          <xsd:element name="documentManagement">
            <xsd:complexType>
              <xsd:all>
                <xsd:element ref="ns2:MediaServiceMetadata" minOccurs="0"/>
                <xsd:element ref="ns2:MediaServiceFastMetadata" minOccurs="0"/>
                <xsd:element ref="ns2: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ubmissionIdentifi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e63e-757c-4db6-a7db-b75140e0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ubmissionIdentifier" ma:index="22" nillable="true" ma:displayName="Submission Identifier" ma:format="Dropdown" ma:internalName="SubmissionIdentifier">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3c8f6-cc75-4e18-b4c5-a127bcb396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356a01-f900-4827-80d8-6d90ec5e1f89}" ma:internalName="TaxCatchAll" ma:showField="CatchAllData" ma:web="6273c8f6-cc75-4e18-b4c5-a127bcb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A1E8C-52E3-442A-81A6-568B77297783}">
  <ds:schemaRefs>
    <ds:schemaRef ds:uri="http://schemas.microsoft.com/sharepoint/v3/contenttype/forms"/>
  </ds:schemaRefs>
</ds:datastoreItem>
</file>

<file path=customXml/itemProps2.xml><?xml version="1.0" encoding="utf-8"?>
<ds:datastoreItem xmlns:ds="http://schemas.openxmlformats.org/officeDocument/2006/customXml" ds:itemID="{E91EA083-14D6-4594-9CF8-A1D0D95519F4}">
  <ds:schemaRefs>
    <ds:schemaRef ds:uri="http://www.imanage.com/work/xmlschema"/>
  </ds:schemaRefs>
</ds:datastoreItem>
</file>

<file path=customXml/itemProps3.xml><?xml version="1.0" encoding="utf-8"?>
<ds:datastoreItem xmlns:ds="http://schemas.openxmlformats.org/officeDocument/2006/customXml" ds:itemID="{2A8E23ED-8B90-4EC9-9EFF-F9031B63B9C6}">
  <ds:schemaRef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6273c8f6-cc75-4e18-b4c5-a127bcb396bd"/>
    <ds:schemaRef ds:uri="http://schemas.openxmlformats.org/package/2006/metadata/core-properties"/>
    <ds:schemaRef ds:uri="f803e63e-757c-4db6-a7db-b75140e0b5c0"/>
    <ds:schemaRef ds:uri="http://purl.org/dc/elements/1.1/"/>
  </ds:schemaRefs>
</ds:datastoreItem>
</file>

<file path=customXml/itemProps4.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customXml/itemProps5.xml><?xml version="1.0" encoding="utf-8"?>
<ds:datastoreItem xmlns:ds="http://schemas.openxmlformats.org/officeDocument/2006/customXml" ds:itemID="{BFE9C2BD-CC63-4551-81D7-5B65287A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e63e-757c-4db6-a7db-b75140e0b5c0"/>
    <ds:schemaRef ds:uri="6273c8f6-cc75-4e18-b4c5-a127bcb3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7035</Characters>
  <Application>Microsoft Office Word</Application>
  <DocSecurity>8</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Alex Bygrave</cp:lastModifiedBy>
  <cp:revision>3</cp:revision>
  <cp:lastPrinted>2020-09-15T14:27:00Z</cp:lastPrinted>
  <dcterms:created xsi:type="dcterms:W3CDTF">2024-02-06T22:21:00Z</dcterms:created>
  <dcterms:modified xsi:type="dcterms:W3CDTF">2024-02-06T22:25:00Z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Class">
    <vt:lpwstr>PLAIN</vt:lpwstr>
  </property>
  <property fmtid="{D5CDD505-2E9C-101B-9397-08002B2CF9AE}" pid="3" name="MERW.imProfileCustom1">
    <vt:lpwstr>172229</vt:lpwstr>
  </property>
  <property fmtid="{D5CDD505-2E9C-101B-9397-08002B2CF9AE}" pid="4" name="MERW.imProfileCustom1Description">
    <vt:lpwstr>Earthquake Commission</vt:lpwstr>
  </property>
  <property fmtid="{D5CDD505-2E9C-101B-9397-08002B2CF9AE}" pid="5" name="MERW.imProfileCustom2">
    <vt:lpwstr>301007058</vt:lpwstr>
  </property>
  <property fmtid="{D5CDD505-2E9C-101B-9397-08002B2CF9AE}" pid="6" name="MERW.imProfileCustom2Description">
    <vt:lpwstr>Public Law</vt:lpwstr>
  </property>
  <property fmtid="{D5CDD505-2E9C-101B-9397-08002B2CF9AE}" pid="7" name="MERW.imProfileDatabase">
    <vt:lpwstr>MERWLIB</vt:lpwstr>
  </property>
  <property fmtid="{D5CDD505-2E9C-101B-9397-08002B2CF9AE}" pid="8" name="MERW.imProfileType">
    <vt:lpwstr>WORDX</vt:lpwstr>
  </property>
  <property fmtid="{D5CDD505-2E9C-101B-9397-08002B2CF9AE}" pid="9" name="MERW.imProfileAuthor">
    <vt:lpwstr>BDD</vt:lpwstr>
  </property>
  <property fmtid="{D5CDD505-2E9C-101B-9397-08002B2CF9AE}" pid="10" name="MERW.imProfileAuthorDescription">
    <vt:lpwstr>Briony Davies</vt:lpwstr>
  </property>
  <property fmtid="{D5CDD505-2E9C-101B-9397-08002B2CF9AE}" pid="11" name="MERW.imProfileDescription">
    <vt:lpwstr>2023.11.21 Adjudication protocol DR Scheme(901913970.2)</vt:lpwstr>
  </property>
  <property fmtid="{D5CDD505-2E9C-101B-9397-08002B2CF9AE}" pid="12" name="MERW.imProfileDocNum">
    <vt:i4>901982308</vt:i4>
  </property>
  <property fmtid="{D5CDD505-2E9C-101B-9397-08002B2CF9AE}" pid="13" name="MERW.imProfileOperator">
    <vt:lpwstr>BDD</vt:lpwstr>
  </property>
  <property fmtid="{D5CDD505-2E9C-101B-9397-08002B2CF9AE}" pid="14" name="MERW.imProfileVersion">
    <vt:i4>1</vt:i4>
  </property>
  <property fmtid="{D5CDD505-2E9C-101B-9397-08002B2CF9AE}" pid="15" name="MERW.imProfileClassDescription">
    <vt:lpwstr>Plain</vt:lpwstr>
  </property>
  <property fmtid="{D5CDD505-2E9C-101B-9397-08002B2CF9AE}" pid="16" name="MERW.imProfileOperatorDescription">
    <vt:lpwstr>Briony Davies</vt:lpwstr>
  </property>
  <property fmtid="{D5CDD505-2E9C-101B-9397-08002B2CF9AE}" pid="17" name="MERW.imProfileTypeDescription">
    <vt:lpwstr>WORD 2007</vt:lpwstr>
  </property>
  <property fmtid="{D5CDD505-2E9C-101B-9397-08002B2CF9AE}" pid="18" name="MERW.imProfileEditDate">
    <vt:filetime>2023-11-21T14:52:44Z</vt:filetime>
  </property>
  <property fmtid="{D5CDD505-2E9C-101B-9397-08002B2CF9AE}" pid="19" name="ClassificationContentMarkingFooterShapeIds">
    <vt:lpwstr>1d470e4a,a84bb3e,7a094977</vt:lpwstr>
  </property>
  <property fmtid="{D5CDD505-2E9C-101B-9397-08002B2CF9AE}" pid="20" name="ClassificationContentMarkingFooterFontProps">
    <vt:lpwstr>#000000,10,Calibri</vt:lpwstr>
  </property>
  <property fmtid="{D5CDD505-2E9C-101B-9397-08002B2CF9AE}" pid="21" name="ClassificationContentMarkingFooterText">
    <vt:lpwstr>IN CONFIDENCE-LEGAL PRIVILEGE</vt:lpwstr>
  </property>
  <property fmtid="{D5CDD505-2E9C-101B-9397-08002B2CF9AE}" pid="22" name="MSIP_Label_12e0f45f-79f0-4971-af99-2fca9d51d8eb_Enabled">
    <vt:lpwstr>true</vt:lpwstr>
  </property>
  <property fmtid="{D5CDD505-2E9C-101B-9397-08002B2CF9AE}" pid="23" name="MSIP_Label_12e0f45f-79f0-4971-af99-2fca9d51d8eb_SetDate">
    <vt:lpwstr>2023-11-26T19:40:37Z</vt:lpwstr>
  </property>
  <property fmtid="{D5CDD505-2E9C-101B-9397-08002B2CF9AE}" pid="24" name="MSIP_Label_12e0f45f-79f0-4971-af99-2fca9d51d8eb_Method">
    <vt:lpwstr>Privileged</vt:lpwstr>
  </property>
  <property fmtid="{D5CDD505-2E9C-101B-9397-08002B2CF9AE}" pid="25" name="MSIP_Label_12e0f45f-79f0-4971-af99-2fca9d51d8eb_Name">
    <vt:lpwstr>IN CONFIDENCE-LEGAL PRIVILEGE</vt:lpwstr>
  </property>
  <property fmtid="{D5CDD505-2E9C-101B-9397-08002B2CF9AE}" pid="26" name="MSIP_Label_12e0f45f-79f0-4971-af99-2fca9d51d8eb_SiteId">
    <vt:lpwstr>86a6f104-40bb-42f9-80b8-db92c7ff68b2</vt:lpwstr>
  </property>
  <property fmtid="{D5CDD505-2E9C-101B-9397-08002B2CF9AE}" pid="27" name="MSIP_Label_12e0f45f-79f0-4971-af99-2fca9d51d8eb_ActionId">
    <vt:lpwstr>0f093aec-c88a-48d4-bb97-636cb38a4421</vt:lpwstr>
  </property>
  <property fmtid="{D5CDD505-2E9C-101B-9397-08002B2CF9AE}" pid="28" name="MSIP_Label_12e0f45f-79f0-4971-af99-2fca9d51d8eb_ContentBits">
    <vt:lpwstr>2</vt:lpwstr>
  </property>
  <property fmtid="{D5CDD505-2E9C-101B-9397-08002B2CF9AE}" pid="29" name="ContentTypeId">
    <vt:lpwstr>0x01010057DC7AF89BFACF49948FE24B711BF226</vt:lpwstr>
  </property>
  <property fmtid="{D5CDD505-2E9C-101B-9397-08002B2CF9AE}" pid="30" name="MediaServiceImageTags">
    <vt:lpwstr/>
  </property>
</Properties>
</file>